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#120bis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2544</w:t>
      </w:r>
    </w:p>
    <w:p>
      <w:pPr>
        <w:tabs>
          <w:tab w:val="center" w:pos="4536"/>
          <w:tab w:val="right" w:pos="9072"/>
        </w:tabs>
        <w:spacing w:before="0" w:beforeLines="0" w:after="0" w:afterLines="0" w:line="360" w:lineRule="auto"/>
        <w:rPr>
          <w:rFonts w:hint="eastAsia" w:ascii="Arial" w:hAnsi="Arial" w:eastAsia="宋体" w:cs="Arial"/>
          <w:b/>
          <w:bCs/>
          <w:sz w:val="28"/>
          <w:szCs w:val="28"/>
          <w:lang w:val="en-US" w:eastAsia="zh-CN"/>
        </w:rPr>
      </w:pPr>
      <w:r>
        <w:rPr>
          <w:rFonts w:hint="eastAsia" w:ascii="Arial" w:hAnsi="Arial" w:cs="Arial"/>
          <w:b/>
          <w:bCs/>
          <w:sz w:val="28"/>
          <w:szCs w:val="28"/>
          <w:lang w:val="en-US" w:eastAsia="zh-CN"/>
        </w:rPr>
        <w:t>Wuhan, China, April 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-11</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2025</w:t>
      </w:r>
    </w:p>
    <w:p>
      <w:pPr>
        <w:pStyle w:val="26"/>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5" w:name="_GoBack"/>
      <w:bookmarkEnd w:id="5"/>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In RAN1#1</w:t>
      </w:r>
      <w:r>
        <w:rPr>
          <w:rFonts w:hint="default" w:eastAsia="宋体" w:cs="Times New Roman"/>
          <w:sz w:val="20"/>
          <w:szCs w:val="20"/>
          <w:lang w:val="en-US" w:eastAsia="zh-CN"/>
        </w:rPr>
        <w:t>20</w:t>
      </w:r>
      <w:r>
        <w:rPr>
          <w:rFonts w:hint="eastAsia"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meeting, the following agreements</w:t>
      </w:r>
      <w:r>
        <w:rPr>
          <w:rFonts w:hint="default" w:eastAsia="宋体" w:cs="Times New Roman"/>
          <w:sz w:val="20"/>
          <w:szCs w:val="20"/>
          <w:lang w:val="en-US" w:eastAsia="zh-CN"/>
        </w:rPr>
        <w:t>[1] on adaptive transmission of common s</w:t>
      </w:r>
      <w:r>
        <w:rPr>
          <w:rFonts w:hint="default" w:ascii="Times New Roman" w:hAnsi="Times New Roman" w:eastAsia="宋体" w:cs="Times New Roman"/>
          <w:sz w:val="20"/>
          <w:szCs w:val="20"/>
          <w:lang w:val="en-US" w:eastAsia="zh-CN"/>
        </w:rPr>
        <w:t>ignal/channel</w:t>
      </w:r>
      <w:r>
        <w:rPr>
          <w:rFonts w:hint="default" w:eastAsia="宋体" w:cs="Times New Roman"/>
          <w:sz w:val="20"/>
          <w:szCs w:val="20"/>
          <w:lang w:val="en-US" w:eastAsia="zh-CN"/>
        </w:rPr>
        <w:t xml:space="preserve"> </w:t>
      </w:r>
      <w:r>
        <w:rPr>
          <w:rFonts w:hint="eastAsia" w:eastAsia="宋体" w:cs="Times New Roman"/>
          <w:sz w:val="20"/>
          <w:szCs w:val="20"/>
          <w:lang w:val="en-US" w:eastAsia="zh-CN"/>
        </w:rPr>
        <w:t>were achieved</w:t>
      </w:r>
      <w:r>
        <w:rPr>
          <w:rFonts w:hint="default" w:ascii="Times New Roman" w:hAnsi="Times New Roman" w:eastAsia="宋体"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zh-CN"/>
              </w:rPr>
            </w:pPr>
            <w:r>
              <w:rPr>
                <w:rFonts w:hint="eastAsia" w:ascii="Times" w:hAnsi="Times"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en-US"/>
              </w:rPr>
            </w:pPr>
            <w:r>
              <w:rPr>
                <w:rFonts w:hint="eastAsia" w:ascii="Times" w:hAnsi="Times" w:eastAsia="Batang" w:cs="Times New Roman"/>
                <w:sz w:val="20"/>
                <w:szCs w:val="20"/>
                <w:lang w:eastAsia="en-US"/>
              </w:rPr>
              <w:t xml:space="preserve">For adaptation of PRACH in time-domain, for determining the additional PRACH resources in time-domain, </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GB" w:eastAsia="zh-CN" w:bidi="ar-SA"/>
              </w:rPr>
              <w:t>When an additional RO is overlapped with legacy valid RO in both time and frequency domain, the additional RO is invalid before the SSB-RO mapping</w:t>
            </w:r>
          </w:p>
          <w:p>
            <w:pPr>
              <w:keepNext w:val="0"/>
              <w:keepLines w:val="0"/>
              <w:widowControl/>
              <w:numPr>
                <w:ilvl w:val="1"/>
                <w:numId w:val="2"/>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GB" w:eastAsia="zh-CN" w:bidi="ar-SA"/>
              </w:rPr>
              <w:t>Note: the overlapped RO for legacy resource is not impacted</w:t>
            </w:r>
          </w:p>
          <w:p>
            <w:pPr>
              <w:keepNext w:val="0"/>
              <w:keepLines w:val="0"/>
              <w:widowControl/>
              <w:numPr>
                <w:ilvl w:val="1"/>
                <w:numId w:val="2"/>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GB" w:eastAsia="zh-CN" w:bidi="ar-SA"/>
              </w:rPr>
              <w:t>FFS: Clarification on configuration of legacy ROs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0"/>
                <w:lang w:eastAsia="en-US"/>
              </w:rPr>
            </w:pPr>
            <w:r>
              <w:rPr>
                <w:rFonts w:hint="eastAsia" w:ascii="Times New Roman" w:hAnsi="Times New Roman" w:eastAsia="Batang" w:cs="Times New Roman"/>
                <w:b/>
                <w:bCs/>
                <w:sz w:val="20"/>
                <w:szCs w:val="20"/>
                <w:lang w:eastAsia="en-US"/>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There is no RAN1 consensus to support the following in Rel-19</w:t>
            </w:r>
          </w:p>
          <w:p>
            <w:pPr>
              <w:keepNext w:val="0"/>
              <w:keepLines w:val="0"/>
              <w:widowControl/>
              <w:numPr>
                <w:ilvl w:val="0"/>
                <w:numId w:val="3"/>
              </w:numPr>
              <w:suppressLineNumbers w:val="0"/>
              <w:overflowPunct w:val="0"/>
              <w:autoSpaceDE w:val="0"/>
              <w:autoSpaceDN w:val="0"/>
              <w:adjustRightInd w:val="0"/>
              <w:spacing w:before="0" w:beforeAutospacing="0" w:after="120" w:afterAutospacing="0"/>
              <w:ind w:left="720" w:right="0" w:hanging="360"/>
              <w:contextualSpacing/>
              <w:jc w:val="both"/>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New SSB burst periodicity values other than the legacy values (i.e., 5 ms, 10 ms, 20 ms, 40 ms, 80 ms, or 160 ms).</w:t>
            </w:r>
          </w:p>
          <w:p>
            <w:pPr>
              <w:keepNext w:val="0"/>
              <w:keepLines w:val="0"/>
              <w:widowControl/>
              <w:numPr>
                <w:ilvl w:val="0"/>
                <w:numId w:val="3"/>
              </w:numPr>
              <w:suppressLineNumbers w:val="0"/>
              <w:overflowPunct w:val="0"/>
              <w:autoSpaceDE w:val="0"/>
              <w:autoSpaceDN w:val="0"/>
              <w:adjustRightInd w:val="0"/>
              <w:spacing w:before="0" w:beforeAutospacing="0" w:after="120" w:afterAutospacing="0"/>
              <w:ind w:left="720" w:right="0" w:hanging="360"/>
              <w:contextualSpacing/>
              <w:jc w:val="both"/>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 xml:space="preserve">New UE trigger </w:t>
            </w:r>
          </w:p>
          <w:p>
            <w:pPr>
              <w:keepNext w:val="0"/>
              <w:keepLines w:val="0"/>
              <w:widowControl/>
              <w:numPr>
                <w:ilvl w:val="0"/>
                <w:numId w:val="3"/>
              </w:numPr>
              <w:suppressLineNumbers w:val="0"/>
              <w:overflowPunct w:val="0"/>
              <w:autoSpaceDE w:val="0"/>
              <w:autoSpaceDN w:val="0"/>
              <w:adjustRightInd w:val="0"/>
              <w:spacing w:before="0" w:beforeAutospacing="0" w:after="120" w:afterAutospacing="0"/>
              <w:ind w:left="720" w:right="0" w:hanging="360"/>
              <w:contextualSpacing/>
              <w:jc w:val="both"/>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 xml:space="preserve">Adapting the transmitted number of SSBs within a SSB burst </w:t>
            </w:r>
          </w:p>
          <w:p>
            <w:pPr>
              <w:keepNext w:val="0"/>
              <w:keepLines w:val="0"/>
              <w:widowControl/>
              <w:numPr>
                <w:ilvl w:val="0"/>
                <w:numId w:val="3"/>
              </w:numPr>
              <w:suppressLineNumbers w:val="0"/>
              <w:overflowPunct w:val="0"/>
              <w:autoSpaceDE w:val="0"/>
              <w:autoSpaceDN w:val="0"/>
              <w:adjustRightInd w:val="0"/>
              <w:spacing w:before="0" w:beforeAutospacing="0" w:after="120" w:afterAutospacing="0"/>
              <w:ind w:left="720" w:right="0" w:hanging="360"/>
              <w:contextualSpacing/>
              <w:jc w:val="both"/>
              <w:textAlignment w:val="baseline"/>
              <w:rPr>
                <w:rFonts w:hint="eastAsia" w:ascii="Times New Roman" w:hAnsi="Times New Roman" w:eastAsia="PMingLiU" w:cs="Times New Roman"/>
                <w:sz w:val="20"/>
                <w:szCs w:val="20"/>
                <w:lang w:eastAsia="zh-TW"/>
              </w:rPr>
            </w:pPr>
            <w:r>
              <w:rPr>
                <w:rFonts w:hint="eastAsia" w:ascii="Times New Roman" w:hAnsi="Times New Roman" w:eastAsia="PMingLiU" w:cs="Times New Roman"/>
                <w:sz w:val="20"/>
                <w:szCs w:val="20"/>
                <w:lang w:eastAsia="zh-TW"/>
              </w:rPr>
              <w:t>Adaptation of the time domain positions of SSBs within a burst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0"/>
                <w:lang w:eastAsia="en-US"/>
              </w:rPr>
            </w:pPr>
            <w:r>
              <w:rPr>
                <w:rFonts w:hint="eastAsia" w:ascii="Times New Roman" w:hAnsi="Times New Roman" w:eastAsia="Batang" w:cs="Times New Roman"/>
                <w:b/>
                <w:bCs/>
                <w:sz w:val="20"/>
                <w:szCs w:val="20"/>
                <w:lang w:eastAsia="en-US"/>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zh-CN"/>
              </w:rPr>
            </w:pPr>
            <w:r>
              <w:rPr>
                <w:rFonts w:hint="eastAsia" w:ascii="Times" w:hAnsi="Times" w:eastAsia="Batang" w:cs="Times New Roman"/>
                <w:sz w:val="20"/>
                <w:szCs w:val="20"/>
                <w:lang w:eastAsia="zh-CN"/>
              </w:rPr>
              <w:t>There is no RAN1 consensus to support time domain adaptation for CD-SSB in Rel-19 for SCell.</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259" w:lineRule="auto"/>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For adaptation of SSB in time-domain, support the following to adapt SSB burst periodicity for an SCell</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 xml:space="preserve">UE is configured with SSB burst periodicity using legacy signalling for the SCell </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UE is configured with X additional SSB burst periodicity for the SCell</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FFS: Value of X</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SSB occasions with larger periodicity are subset of the SSB occasions with shorter periodicity</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FFS: Whether there is specification impact</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Note: This does not impact the discussion on OD-SSB</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 xml:space="preserve">For switching the periodicity, down-select between </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 xml:space="preserve">(MAC-CE) </w:t>
            </w:r>
          </w:p>
          <w:p>
            <w:pPr>
              <w:keepNext w:val="0"/>
              <w:keepLines w:val="0"/>
              <w:widowControl/>
              <w:numPr>
                <w:ilvl w:val="2"/>
                <w:numId w:val="4"/>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MAC-CE details for SSB burst periodicity adaptation is up to RAN2.</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(DCI)</w:t>
            </w:r>
          </w:p>
          <w:p>
            <w:pPr>
              <w:keepNext w:val="0"/>
              <w:keepLines w:val="0"/>
              <w:widowControl/>
              <w:numPr>
                <w:ilvl w:val="2"/>
                <w:numId w:val="4"/>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Alt 1-3: DCI based signalling is used</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 xml:space="preserve">For adaption of PRACH in time-domain, for a connected mode UE, support a 1-bit field in DCI 1_0 with C-RNTI used to trigger PRACH (i.e. PDCCH order) to indicate whether the additional PRACH resource(s) is available for the triggered PRACH. </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FFS: UE behaviour (e.g. applicable resources for PRACH mask index) when it is indicated of additional PRACH resource(s)</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FFS: Details on how to reuse existing bit for the 1-bit indication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For DCI-based adaptation for additional PRACH resources, DCI 1_0 with P-RNTI indicates the availability information for additional PRACH resource from a reference point and for a validity time duration</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FFS: Validity time duration for availability is configured by higher layer signaling or predefined</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FFS: Location of the reference point defined in the specification</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FFS: Value/granularity of the validity time duration.</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FFS: Whether DCI can be used to explicitly deactivate the additional PRACH resources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en-US"/>
              </w:rPr>
            </w:pPr>
            <w:r>
              <w:rPr>
                <w:rFonts w:hint="eastAsia" w:ascii="Times" w:hAnsi="Times" w:eastAsia="Batang" w:cs="Times New Roman"/>
                <w:sz w:val="20"/>
                <w:szCs w:val="20"/>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w:sz w:val="20"/>
                <w:szCs w:val="20"/>
                <w:lang w:eastAsia="en-US"/>
              </w:rPr>
            </w:pPr>
            <w:r>
              <w:rPr>
                <w:rFonts w:hint="eastAsia" w:ascii="Times" w:hAnsi="Times" w:eastAsia="Batang" w:cs="Times"/>
                <w:sz w:val="20"/>
                <w:szCs w:val="20"/>
                <w:lang w:eastAsia="en-US"/>
              </w:rPr>
              <w:t xml:space="preserve">For DCI-based adaptation for additional PRACH resources, support optional semi-static signalling of a single PRACH mask to identify the subset of the additional PRACH resources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 xml:space="preserve">The mask is applicable at unit of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 xml:space="preserve">Alt 1: PRACH association period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Alt 2: PRACH association pattern period</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Alt 3: SFN level</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The PRACH association period is determined based on valid additional ROs only.</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The mask is applied after valid RO determination and SSB-RO mapping.</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 xml:space="preserve">This is applicable at least for adaptation for DCI 1_0 with P-RNTI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The DCI does not indicate PRACH mask selection</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 xml:space="preserve">FFS: how the mask is identified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Option 1: The PRACH mask is from a PRACH mask table</w:t>
            </w:r>
          </w:p>
          <w:p>
            <w:pPr>
              <w:keepNext w:val="0"/>
              <w:keepLines w:val="0"/>
              <w:widowControl/>
              <w:numPr>
                <w:ilvl w:val="2"/>
                <w:numId w:val="7"/>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Pre-defined table with N=[4 or 8 or 16] rows</w:t>
            </w:r>
          </w:p>
          <w:p>
            <w:pPr>
              <w:keepNext w:val="0"/>
              <w:keepLines w:val="0"/>
              <w:widowControl/>
              <w:numPr>
                <w:ilvl w:val="2"/>
                <w:numId w:val="7"/>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en-US"/>
              </w:rPr>
              <w:t xml:space="preserve">The semi-static signalling indicates a PRACH mask index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0"/>
                <w:lang w:eastAsia="zh-CN"/>
              </w:rPr>
            </w:pPr>
            <w:r>
              <w:rPr>
                <w:rFonts w:hint="eastAsia" w:ascii="Times" w:hAnsi="Times" w:eastAsia="Batang" w:cs="Times"/>
                <w:sz w:val="20"/>
                <w:szCs w:val="20"/>
                <w:lang w:eastAsia="zh-CN"/>
              </w:rPr>
              <w:t>Option 2: The PRACH mask is based on configuration parameters e.g. bitmap at SFN-level, periodic time domain window, …</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zh-CN"/>
              </w:rPr>
            </w:pPr>
            <w:r>
              <w:rPr>
                <w:rFonts w:hint="eastAsia" w:ascii="Times" w:hAnsi="Times" w:eastAsia="Batang" w:cs="Times New Roman"/>
                <w:sz w:val="20"/>
                <w:szCs w:val="20"/>
                <w:highlight w:val="green"/>
                <w:lang w:eastAsia="zh-CN"/>
              </w:rPr>
              <w:t>Agreement</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w:hAnsi="Times" w:eastAsia="Batang" w:cs="Times New Roman"/>
                <w:sz w:val="20"/>
                <w:szCs w:val="20"/>
                <w:lang w:eastAsia="zh-CN"/>
              </w:rPr>
            </w:pPr>
            <w:r>
              <w:rPr>
                <w:rFonts w:hint="eastAsia" w:ascii="Times" w:hAnsi="Times" w:eastAsia="Batang" w:cs="Times New Roman"/>
                <w:sz w:val="20"/>
                <w:szCs w:val="20"/>
                <w:lang w:eastAsia="zh-CN"/>
              </w:rPr>
              <w:t>Separate configuration of Msg1-FDM for the additional PRACH resources at least for 4-step RACH is supported</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w:hAnsi="Times" w:eastAsia="Batang" w:cs="Times New Roman"/>
                <w:sz w:val="20"/>
                <w:szCs w:val="20"/>
                <w:lang w:eastAsia="zh-CN"/>
              </w:rPr>
            </w:pPr>
            <w:r>
              <w:rPr>
                <w:rFonts w:hint="eastAsia" w:ascii="Times" w:hAnsi="Times" w:eastAsia="Batang" w:cs="Times New Roman"/>
                <w:sz w:val="20"/>
                <w:szCs w:val="20"/>
                <w:lang w:eastAsia="zh-CN"/>
              </w:rPr>
              <w:t>UE is not expected to be configured such that there are more than 8 FDM-ed valid ROs (legacy + additional ROs)</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w:hAnsi="Times" w:eastAsia="Batang" w:cs="Times New Roman"/>
                <w:sz w:val="20"/>
                <w:szCs w:val="20"/>
                <w:lang w:eastAsia="zh-CN"/>
              </w:rPr>
            </w:pPr>
            <w:r>
              <w:rPr>
                <w:rFonts w:hint="eastAsia" w:ascii="Times" w:hAnsi="Times" w:eastAsia="Batang" w:cs="Times New Roman"/>
                <w:sz w:val="20"/>
                <w:szCs w:val="20"/>
                <w:lang w:eastAsia="zh-CN"/>
              </w:rPr>
              <w:t>FFS: When there is no configuration of Msg1-FDM</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w:hAnsi="Times" w:eastAsia="Batang" w:cs="Times New Roman"/>
                <w:sz w:val="20"/>
                <w:szCs w:val="20"/>
                <w:lang w:eastAsia="zh-CN"/>
              </w:rPr>
            </w:pPr>
            <w:r>
              <w:rPr>
                <w:rFonts w:hint="eastAsia" w:ascii="Times" w:hAnsi="Times" w:eastAsia="Batang" w:cs="Times New Roman"/>
                <w:sz w:val="20"/>
                <w:szCs w:val="20"/>
                <w:lang w:eastAsia="zh-CN"/>
              </w:rPr>
              <w:t>Separate configuration of number of SSB per RO is supported</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en-US"/>
              </w:rPr>
            </w:pP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Study the following options for the reference point (for the availability information of additional PRACH resources indicated by DCI 1_0 with P-RNT</w:t>
            </w:r>
            <w:r>
              <w:rPr>
                <w:rFonts w:hint="eastAsia" w:ascii="Times New Roman" w:hAnsi="Times New Roman" w:eastAsia="Batang" w:cs="Times New Roman"/>
                <w:color w:val="auto"/>
                <w:sz w:val="20"/>
                <w:szCs w:val="20"/>
                <w:lang w:eastAsia="en-US"/>
              </w:rPr>
              <w:t>I in a PF)</w:t>
            </w:r>
            <w:r>
              <w:rPr>
                <w:rFonts w:hint="eastAsia" w:ascii="Times New Roman" w:hAnsi="Times New Roman" w:eastAsia="Batang" w:cs="Times New Roman"/>
                <w:sz w:val="20"/>
                <w:szCs w:val="20"/>
                <w:lang w:eastAsia="en-US"/>
              </w:rPr>
              <w:t xml:space="preserve"> for RRC idle/inactive mode UE and RRC connected mode UE,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 xml:space="preserve">Option 1: SFN of the first PF from the next I-DRX cycle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 xml:space="preserve">Option 2: SFN of the first PF from the current I-DRX cycle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Option 3: From the first frame of the first PRACH association period after UE receives the DCI</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 xml:space="preserve">Option 4: From the first frame of the current SI modification period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Option 5: From the first frame of the next SI modification period</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Malgun Gothic" w:cs="Times New Roman"/>
                <w:sz w:val="20"/>
                <w:szCs w:val="20"/>
                <w:lang w:eastAsia="en-US"/>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0"/>
                <w:lang w:eastAsia="zh-CN"/>
              </w:rPr>
            </w:pPr>
            <w:r>
              <w:rPr>
                <w:rFonts w:hint="eastAsia" w:ascii="Times" w:hAnsi="Times"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For adaptation of SSB in time-domain, for adapting SSB burst periodicity for an SCell</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Support group common DCI signalling for switching the SSB burst periodicity using DCI format 2_9 with [</w:t>
            </w:r>
            <w:r>
              <w:rPr>
                <w:rFonts w:hint="eastAsia" w:ascii="Times New Roman" w:hAnsi="Times New Roman" w:eastAsia="Batang" w:cs="Times New Roman"/>
                <w:i/>
                <w:iCs/>
                <w:sz w:val="20"/>
                <w:szCs w:val="20"/>
                <w:lang w:eastAsia="zh-CN"/>
              </w:rPr>
              <w:t>cellDTRX-RNTI]</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0"/>
                <w:lang w:eastAsia="zh-CN"/>
              </w:rPr>
              <w:t>FFS: which scenario(s) is this applicable for (e.g. as defined in 9.5.1)</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lang w:eastAsia="en-US"/>
              </w:rPr>
              <w:t>Note: Above does not prevent RAN2 from designing a MAC CE based on OD-SSB feature and also used for SSB burst adaptation</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default"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default" w:cs="Times New Roman"/>
          <w:sz w:val="20"/>
          <w:szCs w:val="20"/>
          <w:lang w:val="en-US" w:eastAsia="zh-CN"/>
        </w:rPr>
        <w:t>a</w:t>
      </w:r>
      <w:r>
        <w:rPr>
          <w:rFonts w:hint="default"/>
          <w:bCs w:val="0"/>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default"/>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spacing w:before="0" w:beforeLines="50" w:after="0" w:afterLines="50" w:line="360" w:lineRule="auto"/>
        <w:jc w:val="both"/>
        <w:rPr>
          <w:rFonts w:hint="default"/>
          <w:b w:val="0"/>
          <w:bCs w:val="0"/>
          <w:sz w:val="20"/>
          <w:szCs w:val="20"/>
          <w:lang w:val="en-US" w:eastAsia="zh-CN"/>
        </w:rPr>
      </w:pPr>
      <w:r>
        <w:rPr>
          <w:rFonts w:hint="default" w:eastAsia="宋体"/>
          <w:szCs w:val="20"/>
          <w:lang w:val="en-US" w:eastAsia="zh-CN"/>
        </w:rPr>
        <w:t xml:space="preserve">According to the discussion in the previous meeting, SSB adaptation in the time domain is only applicable to Scell in RRC connected mode. Specifically, SSB adaptation in the time domain is only applicable to SSB that is not CD-SSB on sync raster or SSB that is not CD-SSB not on sync raster. </w:t>
      </w:r>
      <w:r>
        <w:rPr>
          <w:rFonts w:hint="default"/>
          <w:b w:val="0"/>
          <w:bCs w:val="0"/>
          <w:sz w:val="20"/>
          <w:szCs w:val="20"/>
          <w:lang w:val="en-US" w:eastAsia="zh-CN"/>
        </w:rPr>
        <w:t xml:space="preserve">Therefore, the scenarios of SSB adaptation in the time domain can be defined as discussed in AI 9.5.1. Specifically, the scenarios of SSB adaptation in the time domain can include Scenario #2, Scenario #2A, Scenario #3A and Scenario #3B. </w:t>
      </w:r>
    </w:p>
    <w:p>
      <w:pPr>
        <w:spacing w:before="0" w:beforeLines="50" w:after="0" w:afterLines="50" w:line="360" w:lineRule="auto"/>
        <w:jc w:val="both"/>
        <w:rPr>
          <w:rFonts w:hint="default"/>
          <w:b w:val="0"/>
          <w:bCs w:val="0"/>
          <w:sz w:val="20"/>
          <w:szCs w:val="20"/>
          <w:lang w:val="en-US" w:eastAsia="zh-CN"/>
        </w:rPr>
      </w:pPr>
      <w:r>
        <w:rPr>
          <w:rFonts w:hint="eastAsia"/>
          <w:b w:val="0"/>
          <w:bCs w:val="0"/>
          <w:sz w:val="20"/>
          <w:szCs w:val="20"/>
          <w:lang w:val="en-US" w:eastAsia="zh-CN"/>
        </w:rPr>
        <w:t>I</w:t>
      </w:r>
      <w:r>
        <w:rPr>
          <w:rFonts w:hint="default"/>
          <w:b w:val="0"/>
          <w:bCs w:val="0"/>
          <w:sz w:val="20"/>
          <w:szCs w:val="20"/>
          <w:lang w:val="en-US" w:eastAsia="zh-CN"/>
        </w:rPr>
        <w:t>n the RAN1#120 meeting, the following agreements were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4"/>
                <w:lang w:eastAsia="zh-CN"/>
              </w:rPr>
            </w:pPr>
            <w:r>
              <w:rPr>
                <w:rFonts w:hint="eastAsia" w:ascii="Times New Roman" w:hAnsi="Times New Roman" w:eastAsia="Batang" w:cs="Times New Roman"/>
                <w:b/>
                <w:bCs/>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259" w:lineRule="auto"/>
              <w:ind w:left="0" w:right="0" w:firstLine="0"/>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For adaptation of SSB in time-domain, support the following to adapt SSB burst periodicity for an SCell</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 xml:space="preserve">UE is configured with SSB burst periodicity using legacy signalling for the SCell </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UE is configured with X additional SSB burst periodicity for the SCell</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Value of X</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color w:val="auto"/>
                <w:sz w:val="20"/>
                <w:szCs w:val="24"/>
                <w:lang w:eastAsia="zh-CN"/>
              </w:rPr>
            </w:pPr>
            <w:r>
              <w:rPr>
                <w:rFonts w:hint="eastAsia" w:ascii="Times New Roman" w:hAnsi="Times New Roman" w:eastAsia="Batang" w:cs="Times New Roman"/>
                <w:color w:val="auto"/>
                <w:sz w:val="20"/>
                <w:szCs w:val="24"/>
                <w:lang w:eastAsia="zh-CN"/>
              </w:rPr>
              <w:t>SSB occasions with larger periodicity are subset of the SSB occasions with shorter periodicity</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color w:val="auto"/>
                <w:sz w:val="20"/>
                <w:szCs w:val="24"/>
                <w:lang w:eastAsia="zh-CN"/>
              </w:rPr>
            </w:pPr>
            <w:r>
              <w:rPr>
                <w:rFonts w:hint="eastAsia" w:ascii="Times New Roman" w:hAnsi="Times New Roman" w:eastAsia="Batang" w:cs="Times New Roman"/>
                <w:color w:val="auto"/>
                <w:sz w:val="20"/>
                <w:szCs w:val="24"/>
                <w:lang w:eastAsia="zh-CN"/>
              </w:rPr>
              <w:t>FFS: Whether there is specification impact</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color w:val="auto"/>
                <w:sz w:val="20"/>
                <w:szCs w:val="24"/>
                <w:lang w:eastAsia="zh-CN"/>
              </w:rPr>
            </w:pPr>
            <w:r>
              <w:rPr>
                <w:rFonts w:hint="eastAsia" w:ascii="Times New Roman" w:hAnsi="Times New Roman" w:eastAsia="Batang" w:cs="Times New Roman"/>
                <w:color w:val="auto"/>
                <w:sz w:val="20"/>
                <w:szCs w:val="24"/>
                <w:lang w:eastAsia="zh-CN"/>
              </w:rPr>
              <w:t>Note: This does not impact the discussion on OD-SSB</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 xml:space="preserve">For switching the periodicity, down-select between </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 xml:space="preserve">(MAC-CE) </w:t>
            </w:r>
          </w:p>
          <w:p>
            <w:pPr>
              <w:keepNext w:val="0"/>
              <w:keepLines w:val="0"/>
              <w:widowControl/>
              <w:numPr>
                <w:ilvl w:val="2"/>
                <w:numId w:val="4"/>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MAC-CE details for SSB burst periodicity adaptation is up to RAN2.</w:t>
            </w:r>
          </w:p>
          <w:p>
            <w:pPr>
              <w:keepNext w:val="0"/>
              <w:keepLines w:val="0"/>
              <w:widowControl/>
              <w:numPr>
                <w:ilvl w:val="1"/>
                <w:numId w:val="4"/>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(DCI)</w:t>
            </w:r>
          </w:p>
          <w:p>
            <w:pPr>
              <w:keepNext w:val="0"/>
              <w:keepLines w:val="0"/>
              <w:widowControl/>
              <w:numPr>
                <w:ilvl w:val="2"/>
                <w:numId w:val="4"/>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Alt 1-3: DCI based signalling is used</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b/>
                <w:bCs/>
                <w:sz w:val="20"/>
                <w:szCs w:val="20"/>
                <w:lang w:eastAsia="zh-CN"/>
              </w:rPr>
            </w:pPr>
            <w:r>
              <w:rPr>
                <w:rFonts w:hint="eastAsia" w:ascii="Times" w:hAnsi="Times" w:eastAsia="Batang" w:cs="Times New Roman"/>
                <w:b/>
                <w:bCs/>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For adaptation of SSB in time-domain, for adapting SSB burst periodicity for an SCell</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Support group common DCI signalling for switching the SSB burst periodicity using DCI format 2_9 with [</w:t>
            </w:r>
            <w:r>
              <w:rPr>
                <w:rFonts w:hint="eastAsia" w:ascii="Times New Roman" w:hAnsi="Times New Roman" w:eastAsia="Batang" w:cs="Times New Roman"/>
                <w:i/>
                <w:iCs/>
                <w:sz w:val="20"/>
                <w:szCs w:val="24"/>
                <w:lang w:eastAsia="zh-CN"/>
              </w:rPr>
              <w:t>cellDTRX-RNTI]</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which scenario(s) is this applicable for (e.g. as defined in 9.5.1)</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Note: Above does not prevent RAN2 from designing a MAC CE based on OD-SSB feature and also used for SSB burst adaptation</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val="0"/>
                <w:bCs w:val="0"/>
                <w:sz w:val="20"/>
                <w:szCs w:val="20"/>
                <w:vertAlign w:val="baseline"/>
                <w:lang w:val="en-US" w:eastAsia="zh-CN"/>
              </w:rPr>
            </w:pPr>
          </w:p>
        </w:tc>
      </w:tr>
    </w:tbl>
    <w:p>
      <w:pPr>
        <w:spacing w:before="0" w:beforeLines="50" w:after="0" w:afterLines="50" w:line="360" w:lineRule="auto"/>
        <w:jc w:val="both"/>
        <w:rPr>
          <w:rFonts w:hint="default"/>
          <w:b w:val="0"/>
          <w:bCs w:val="0"/>
          <w:sz w:val="20"/>
          <w:szCs w:val="20"/>
          <w:lang w:val="en-US" w:eastAsia="zh-CN"/>
        </w:rPr>
      </w:pPr>
      <w:r>
        <w:rPr>
          <w:rFonts w:hint="eastAsia"/>
          <w:b w:val="0"/>
          <w:bCs w:val="0"/>
          <w:sz w:val="20"/>
          <w:szCs w:val="20"/>
          <w:lang w:val="en-US" w:eastAsia="zh-CN"/>
        </w:rPr>
        <w:t xml:space="preserve">Since </w:t>
      </w:r>
      <w:r>
        <w:rPr>
          <w:rFonts w:hint="default"/>
          <w:b w:val="0"/>
          <w:bCs w:val="0"/>
          <w:sz w:val="20"/>
          <w:szCs w:val="20"/>
          <w:lang w:val="en-US" w:eastAsia="zh-CN"/>
        </w:rPr>
        <w:t>SSB is mainly used for AGC or cell synchronization</w:t>
      </w:r>
      <w:r>
        <w:rPr>
          <w:rFonts w:hint="eastAsia"/>
          <w:b w:val="0"/>
          <w:bCs w:val="0"/>
          <w:sz w:val="20"/>
          <w:szCs w:val="20"/>
          <w:lang w:val="en-US" w:eastAsia="zh-CN"/>
        </w:rPr>
        <w:t>,</w:t>
      </w:r>
      <w:r>
        <w:rPr>
          <w:rFonts w:hint="default"/>
          <w:b w:val="0"/>
          <w:bCs w:val="0"/>
          <w:sz w:val="20"/>
          <w:szCs w:val="20"/>
          <w:lang w:val="en-US" w:eastAsia="zh-CN"/>
        </w:rPr>
        <w:t xml:space="preserve"> when the channel environment or service requirements change, it may be necessary to switch the SSB burst period in various scenarios. In summary, switching the SSB burst periodicity using DCI format 2_9 can be applied to all scenarios of AI 9.5.1.</w:t>
      </w:r>
    </w:p>
    <w:p>
      <w:pPr>
        <w:spacing w:before="0" w:beforeLines="50" w:after="0" w:afterLines="50" w:line="360" w:lineRule="auto"/>
        <w:jc w:val="both"/>
        <w:rPr>
          <w:rFonts w:hint="default"/>
          <w:b w:val="0"/>
          <w:bCs w:val="0"/>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1</w:t>
      </w:r>
      <w:r>
        <w:rPr>
          <w:rFonts w:hint="default"/>
          <w:b/>
          <w:sz w:val="20"/>
          <w:szCs w:val="20"/>
          <w:lang w:val="en-US" w:eastAsia="zh-CN"/>
        </w:rPr>
        <w:t xml:space="preserve"> </w:t>
      </w:r>
      <w:r>
        <w:rPr>
          <w:rFonts w:hint="eastAsia"/>
          <w:b/>
          <w:sz w:val="20"/>
          <w:szCs w:val="20"/>
          <w:lang w:val="en-US" w:eastAsia="zh-CN"/>
        </w:rPr>
        <w:t xml:space="preserve"> Switching the SSB burst periodicity using DCI format 2_9 can be applied to all scenarios of AI 9.5.1.</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 xml:space="preserve">Adaptation of PRACH </w:t>
      </w:r>
    </w:p>
    <w:p>
      <w:p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r>
        <w:rPr>
          <w:rFonts w:hint="default"/>
          <w:b w:val="0"/>
          <w:bCs w:val="0"/>
          <w:sz w:val="20"/>
          <w:szCs w:val="20"/>
          <w:lang w:val="en-US" w:eastAsia="zh-CN"/>
        </w:rPr>
        <w:t xml:space="preserve">In previous meeting, the following agreements </w:t>
      </w:r>
      <w:r>
        <w:rPr>
          <w:rFonts w:hint="eastAsia"/>
          <w:b w:val="0"/>
          <w:bCs w:val="0"/>
          <w:sz w:val="20"/>
          <w:szCs w:val="20"/>
          <w:lang w:val="en-US" w:eastAsia="zh-CN"/>
        </w:rPr>
        <w:t>were achieved</w:t>
      </w:r>
      <w:r>
        <w:rPr>
          <w:rFonts w:hint="default"/>
          <w:b w:val="0"/>
          <w:bCs w:val="0"/>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highlight w:val="green"/>
              </w:rPr>
              <w:t>Agreement</w:t>
            </w:r>
            <w:r>
              <w:rPr>
                <w:rFonts w:hint="default" w:ascii="Times New Roman" w:hAnsi="Times New Roman" w:cs="Times New Roman"/>
                <w:b/>
                <w:bCs/>
                <w:sz w:val="20"/>
                <w:szCs w:val="20"/>
                <w:highlight w:val="green"/>
                <w:lang w:val="en-US" w:eastAsia="zh-CN"/>
              </w:rPr>
              <w:t>(RAN1#119 meeting)</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Confirm the following working assumption from RAN1#118bis. </w:t>
            </w:r>
          </w:p>
          <w:p>
            <w:pPr>
              <w:keepNext w:val="0"/>
              <w:keepLines w:val="0"/>
              <w:widowControl/>
              <w:suppressLineNumbers w:val="0"/>
              <w:overflowPunct w:val="0"/>
              <w:autoSpaceDE w:val="0"/>
              <w:autoSpaceDN w:val="0"/>
              <w:adjustRightInd w:val="0"/>
              <w:spacing w:beforeAutospacing="0" w:afterAutospacing="0"/>
              <w:ind w:left="720" w:right="0"/>
              <w:textAlignment w:val="baseline"/>
              <w:rPr>
                <w:rFonts w:hint="default" w:ascii="Times New Roman" w:hAnsi="Times New Roman" w:cs="Times New Roman"/>
                <w:sz w:val="20"/>
                <w:szCs w:val="20"/>
              </w:rPr>
            </w:pPr>
            <w:r>
              <w:rPr>
                <w:rFonts w:hint="default" w:ascii="Times New Roman" w:hAnsi="Times New Roman" w:cs="Times New Roman"/>
                <w:sz w:val="20"/>
                <w:szCs w:val="20"/>
                <w:highlight w:val="darkYellow"/>
              </w:rPr>
              <w:t>Working Assumption</w:t>
            </w:r>
          </w:p>
          <w:p>
            <w:pPr>
              <w:keepNext w:val="0"/>
              <w:keepLines w:val="0"/>
              <w:widowControl/>
              <w:suppressLineNumbers w:val="0"/>
              <w:overflowPunct w:val="0"/>
              <w:autoSpaceDE w:val="0"/>
              <w:autoSpaceDN w:val="0"/>
              <w:adjustRightInd w:val="0"/>
              <w:spacing w:beforeAutospacing="0" w:afterAutospacing="0"/>
              <w:ind w:left="720"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For DCI-based adaptation for additional PRACH resources, at least DCI format 1_0 can carry the adaptation indication for UEs in idle/inactive and connected mode.</w:t>
            </w:r>
          </w:p>
          <w:p>
            <w:pPr>
              <w:keepNext w:val="0"/>
              <w:keepLines w:val="0"/>
              <w:widowControl/>
              <w:numPr>
                <w:ilvl w:val="0"/>
                <w:numId w:val="10"/>
              </w:numPr>
              <w:suppressLineNumbers w:val="0"/>
              <w:overflowPunct w:val="0"/>
              <w:autoSpaceDE w:val="0"/>
              <w:autoSpaceDN w:val="0"/>
              <w:adjustRightInd w:val="0"/>
              <w:spacing w:beforeAutospacing="0" w:afterAutospacing="0"/>
              <w:ind w:left="1440"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P-RNTI is used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eastAsia="zh-CN"/>
              </w:rPr>
              <w:t>Agreement</w:t>
            </w:r>
            <w:r>
              <w:rPr>
                <w:rFonts w:hint="default" w:ascii="Times New Roman" w:hAnsi="Times New Roman" w:cs="Times New Roman"/>
                <w:b/>
                <w:bCs/>
                <w:sz w:val="20"/>
                <w:szCs w:val="20"/>
                <w:highlight w:val="green"/>
                <w:lang w:val="en-US" w:eastAsia="zh-CN"/>
              </w:rPr>
              <w:t>(RAN1#119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For DCI-based adaptation for additional PRACH resources, select only from the following alternatives:</w:t>
            </w:r>
          </w:p>
          <w:p>
            <w:pPr>
              <w:keepNext w:val="0"/>
              <w:keepLines w:val="0"/>
              <w:widowControl/>
              <w:numPr>
                <w:ilvl w:val="0"/>
                <w:numId w:val="11"/>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Alt 1: DCI-based adaptation to indicate whether the additional PRACH resources provided by semi-static signalling are available or not </w:t>
            </w:r>
          </w:p>
          <w:p>
            <w:pPr>
              <w:keepNext w:val="0"/>
              <w:keepLines w:val="0"/>
              <w:widowControl/>
              <w:numPr>
                <w:ilvl w:val="1"/>
                <w:numId w:val="11"/>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[DCI payload size = 1 bit]</w:t>
            </w:r>
          </w:p>
          <w:p>
            <w:pPr>
              <w:keepNext w:val="0"/>
              <w:keepLines w:val="0"/>
              <w:widowControl/>
              <w:numPr>
                <w:ilvl w:val="1"/>
                <w:numId w:val="11"/>
              </w:numPr>
              <w:suppressLineNumbers w:val="0"/>
              <w:tabs>
                <w:tab w:val="left" w:pos="1440"/>
              </w:tabs>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FFS: A single PRACH mask provided by semi-static signalling is used to identify the subset of the additional PRACH resources</w:t>
            </w:r>
          </w:p>
          <w:p>
            <w:pPr>
              <w:keepNext w:val="0"/>
              <w:keepLines w:val="0"/>
              <w:widowControl/>
              <w:numPr>
                <w:ilvl w:val="1"/>
                <w:numId w:val="11"/>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FFS: details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b/>
                <w:bCs/>
                <w:sz w:val="20"/>
                <w:szCs w:val="24"/>
                <w:lang w:val="en-US" w:eastAsia="zh-CN"/>
              </w:rPr>
            </w:pPr>
            <w:r>
              <w:rPr>
                <w:rFonts w:hint="default" w:ascii="Times New Roman" w:hAnsi="Times New Roman" w:eastAsia="Batang" w:cs="Times New Roman"/>
                <w:b/>
                <w:bCs/>
                <w:sz w:val="20"/>
                <w:szCs w:val="24"/>
                <w:highlight w:val="green"/>
                <w:lang w:eastAsia="zh-CN"/>
              </w:rPr>
              <w:t>Agreement</w:t>
            </w:r>
            <w:r>
              <w:rPr>
                <w:rFonts w:hint="default" w:ascii="Times New Roman" w:hAnsi="Times New Roman" w:eastAsia="Batang" w:cs="Times New Roman"/>
                <w:b/>
                <w:bCs/>
                <w:sz w:val="20"/>
                <w:szCs w:val="24"/>
                <w:highlight w:val="green"/>
                <w:lang w:val="en-US" w:eastAsia="zh-CN"/>
              </w:rPr>
              <w:t>(RAN1#120 meeting)</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4"/>
                <w:lang w:eastAsia="en-US"/>
              </w:rPr>
            </w:pPr>
            <w:r>
              <w:rPr>
                <w:rFonts w:hint="default" w:ascii="Times New Roman" w:hAnsi="Times New Roman" w:eastAsia="Batang" w:cs="Times New Roman"/>
                <w:sz w:val="20"/>
                <w:szCs w:val="24"/>
                <w:lang w:eastAsia="en-US"/>
              </w:rPr>
              <w:t xml:space="preserve">For adaption of PRACH in time-domain, for a connected mode UE, support a 1-bit field in DCI 1_0 with C-RNTI used to trigger PRACH (i.e. PDCCH order) to indicate whether the additional PRACH resource(s) is available for the triggered PRACH. </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20" w:right="0" w:hanging="360"/>
              <w:textAlignment w:val="baseline"/>
              <w:rPr>
                <w:rFonts w:hint="default" w:ascii="Times New Roman" w:hAnsi="Times New Roman" w:eastAsia="Batang" w:cs="Times New Roman"/>
                <w:sz w:val="20"/>
                <w:szCs w:val="24"/>
                <w:lang w:eastAsia="zh-CN"/>
              </w:rPr>
            </w:pPr>
            <w:r>
              <w:rPr>
                <w:rFonts w:hint="default" w:ascii="Times New Roman" w:hAnsi="Times New Roman" w:eastAsia="Batang" w:cs="Times New Roman"/>
                <w:sz w:val="20"/>
                <w:szCs w:val="24"/>
                <w:lang w:eastAsia="zh-CN"/>
              </w:rPr>
              <w:t>FFS: UE behaviour (e.g. applicable resources for PRACH mask index) when it is indicated of additional PRACH resource(s)</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20" w:right="0" w:hanging="360"/>
              <w:textAlignment w:val="baseline"/>
              <w:rPr>
                <w:rFonts w:hint="default" w:ascii="Times New Roman" w:hAnsi="Times New Roman" w:eastAsia="Batang" w:cs="Times New Roman"/>
                <w:sz w:val="20"/>
                <w:szCs w:val="24"/>
                <w:lang w:eastAsia="zh-CN"/>
              </w:rPr>
            </w:pPr>
            <w:r>
              <w:rPr>
                <w:rFonts w:hint="default" w:ascii="Times New Roman" w:hAnsi="Times New Roman" w:eastAsia="Batang" w:cs="Times New Roman"/>
                <w:sz w:val="20"/>
                <w:szCs w:val="24"/>
                <w:lang w:eastAsia="zh-CN"/>
              </w:rPr>
              <w:t>FFS: Details on how to reuse existing bit for the 1-bit indication</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jc w:val="both"/>
              <w:textAlignment w:val="auto"/>
              <w:rPr>
                <w:rFonts w:hint="default"/>
                <w:b/>
                <w:sz w:val="20"/>
                <w:szCs w:val="20"/>
                <w:vertAlign w:val="baseline"/>
                <w:lang w:val="en-US" w:eastAsia="zh-CN"/>
              </w:rPr>
            </w:pPr>
          </w:p>
        </w:tc>
      </w:tr>
    </w:tbl>
    <w:p>
      <w:p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r>
        <w:rPr>
          <w:rFonts w:hint="default"/>
          <w:b w:val="0"/>
          <w:bCs w:val="0"/>
          <w:sz w:val="20"/>
          <w:szCs w:val="20"/>
          <w:lang w:val="en-US" w:eastAsia="zh-CN"/>
        </w:rPr>
        <w:t xml:space="preserve">First, let's discuss the payload size of DCI format 1_0 with CRC scrambled by P-RNTI. According to the discussion </w:t>
      </w:r>
      <w:r>
        <w:rPr>
          <w:rFonts w:hint="eastAsia"/>
          <w:b w:val="0"/>
          <w:bCs w:val="0"/>
          <w:sz w:val="20"/>
          <w:szCs w:val="20"/>
          <w:lang w:val="en-US" w:eastAsia="zh-CN"/>
        </w:rPr>
        <w:t>in</w:t>
      </w:r>
      <w:r>
        <w:rPr>
          <w:rFonts w:hint="default"/>
          <w:b w:val="0"/>
          <w:bCs w:val="0"/>
          <w:sz w:val="20"/>
          <w:szCs w:val="20"/>
          <w:lang w:val="en-US" w:eastAsia="zh-CN"/>
        </w:rPr>
        <w:t xml:space="preserve"> the last meeting, DCI format 1_0 with CRC scrambled by C-RNTI </w:t>
      </w:r>
      <w:r>
        <w:rPr>
          <w:rFonts w:hint="eastAsia"/>
          <w:b w:val="0"/>
          <w:bCs w:val="0"/>
          <w:sz w:val="20"/>
          <w:szCs w:val="20"/>
          <w:lang w:val="en-US" w:eastAsia="zh-CN"/>
        </w:rPr>
        <w:t xml:space="preserve">can also </w:t>
      </w:r>
      <w:r>
        <w:rPr>
          <w:rFonts w:hint="default"/>
          <w:b w:val="0"/>
          <w:bCs w:val="0"/>
          <w:sz w:val="20"/>
          <w:szCs w:val="20"/>
          <w:lang w:val="en-US" w:eastAsia="zh-CN"/>
        </w:rPr>
        <w:t>indicate PRACH adaptation</w:t>
      </w:r>
      <w:r>
        <w:rPr>
          <w:rFonts w:hint="eastAsia"/>
          <w:b w:val="0"/>
          <w:bCs w:val="0"/>
          <w:sz w:val="20"/>
          <w:szCs w:val="20"/>
          <w:lang w:val="en-US" w:eastAsia="zh-CN"/>
        </w:rPr>
        <w:t>.</w:t>
      </w:r>
      <w:r>
        <w:rPr>
          <w:rFonts w:hint="default"/>
          <w:b w:val="0"/>
          <w:bCs w:val="0"/>
          <w:sz w:val="20"/>
          <w:szCs w:val="20"/>
          <w:lang w:val="en-US" w:eastAsia="zh-CN"/>
        </w:rPr>
        <w:t xml:space="preserve"> </w:t>
      </w:r>
      <w:r>
        <w:rPr>
          <w:rFonts w:hint="eastAsia"/>
          <w:b w:val="0"/>
          <w:bCs w:val="0"/>
          <w:sz w:val="20"/>
          <w:szCs w:val="20"/>
          <w:lang w:val="en-US" w:eastAsia="zh-CN"/>
        </w:rPr>
        <w:t>Therefore,</w:t>
      </w:r>
      <w:r>
        <w:rPr>
          <w:rFonts w:hint="default"/>
          <w:b w:val="0"/>
          <w:bCs w:val="0"/>
          <w:sz w:val="20"/>
          <w:szCs w:val="20"/>
          <w:lang w:val="en-US" w:eastAsia="zh-CN"/>
        </w:rPr>
        <w:t xml:space="preserve"> there is no need to add additional bits to distinguish the adaptation of PRACH resources in different RRC modes. Furthermore, if some </w:t>
      </w:r>
      <w:r>
        <w:rPr>
          <w:rFonts w:hint="eastAsia"/>
          <w:b w:val="0"/>
          <w:bCs w:val="0"/>
          <w:sz w:val="20"/>
          <w:szCs w:val="20"/>
          <w:lang w:val="en-US" w:eastAsia="zh-CN"/>
        </w:rPr>
        <w:t>companies</w:t>
      </w:r>
      <w:r>
        <w:rPr>
          <w:rFonts w:hint="default"/>
          <w:b w:val="0"/>
          <w:bCs w:val="0"/>
          <w:sz w:val="20"/>
          <w:szCs w:val="20"/>
          <w:lang w:val="en-US" w:eastAsia="zh-CN"/>
        </w:rPr>
        <w:t xml:space="preserve"> are concerned about the differences in PRACH resource</w:t>
      </w:r>
      <w:r>
        <w:rPr>
          <w:rFonts w:hint="eastAsia"/>
          <w:b w:val="0"/>
          <w:bCs w:val="0"/>
          <w:sz w:val="20"/>
          <w:szCs w:val="20"/>
          <w:lang w:val="en-US" w:eastAsia="zh-CN"/>
        </w:rPr>
        <w:t xml:space="preserve"> </w:t>
      </w:r>
      <w:r>
        <w:rPr>
          <w:rFonts w:hint="default"/>
          <w:b w:val="0"/>
          <w:bCs w:val="0"/>
          <w:sz w:val="20"/>
          <w:szCs w:val="20"/>
          <w:lang w:val="en-US" w:eastAsia="zh-CN"/>
        </w:rPr>
        <w:t xml:space="preserve">requirements </w:t>
      </w:r>
      <w:r>
        <w:rPr>
          <w:rFonts w:hint="eastAsia"/>
          <w:b w:val="0"/>
          <w:bCs w:val="0"/>
          <w:sz w:val="20"/>
          <w:szCs w:val="20"/>
          <w:lang w:val="en-US" w:eastAsia="zh-CN"/>
        </w:rPr>
        <w:t xml:space="preserve">under </w:t>
      </w:r>
      <w:r>
        <w:rPr>
          <w:rFonts w:hint="default"/>
          <w:b w:val="0"/>
          <w:bCs w:val="0"/>
          <w:sz w:val="20"/>
          <w:szCs w:val="20"/>
          <w:lang w:val="en-US" w:eastAsia="zh-CN"/>
        </w:rPr>
        <w:t xml:space="preserve">different RRC </w:t>
      </w:r>
      <w:r>
        <w:rPr>
          <w:rFonts w:hint="eastAsia"/>
          <w:b w:val="0"/>
          <w:bCs w:val="0"/>
          <w:sz w:val="20"/>
          <w:szCs w:val="20"/>
          <w:lang w:val="en-US" w:eastAsia="zh-CN"/>
        </w:rPr>
        <w:t>modes</w:t>
      </w:r>
      <w:r>
        <w:rPr>
          <w:rFonts w:hint="default"/>
          <w:b w:val="0"/>
          <w:bCs w:val="0"/>
          <w:sz w:val="20"/>
          <w:szCs w:val="20"/>
          <w:lang w:val="en-US" w:eastAsia="zh-CN"/>
        </w:rPr>
        <w:t>, we recommend that DCI format 1_0 with CRC scrambled by P-RNTI can be used to indicate the adaptation of multiple PRACH resources. In summary, the payload size of DCI format 1_0 with CRC scrambled by P-RNTI depends on the number of adaptive PRACH resources.</w:t>
      </w:r>
    </w:p>
    <w:p>
      <w:pPr>
        <w:numPr>
          <w:ilvl w:val="0"/>
          <w:numId w:val="0"/>
        </w:num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r>
        <w:rPr>
          <w:rFonts w:hint="default"/>
          <w:b/>
          <w:lang w:val="en-US" w:eastAsia="zh-CN"/>
        </w:rPr>
        <w:t xml:space="preserve">Proposal </w:t>
      </w:r>
      <w:r>
        <w:rPr>
          <w:rFonts w:hint="eastAsia"/>
          <w:b/>
          <w:lang w:val="en-US" w:eastAsia="zh-CN"/>
        </w:rPr>
        <w:t>2 T</w:t>
      </w:r>
      <w:r>
        <w:rPr>
          <w:rFonts w:hint="default"/>
          <w:b/>
          <w:lang w:val="en-US" w:eastAsia="zh-CN"/>
        </w:rPr>
        <w:t xml:space="preserve">he payload size of DCI format 1_0 with CRC scrambled by P-RNTI depends on the number of adaptive PRACH resources. </w:t>
      </w:r>
    </w:p>
    <w:p>
      <w:pPr>
        <w:overflowPunct/>
        <w:autoSpaceDE/>
        <w:autoSpaceDN/>
        <w:adjustRightInd/>
        <w:spacing w:before="0" w:beforeLines="50" w:after="0" w:afterLines="50" w:line="360" w:lineRule="auto"/>
        <w:jc w:val="both"/>
        <w:textAlignment w:val="auto"/>
        <w:rPr>
          <w:rFonts w:hint="default"/>
          <w:lang w:val="en-US" w:eastAsia="zh-CN"/>
        </w:rPr>
      </w:pPr>
      <w:r>
        <w:rPr>
          <w:rFonts w:hint="default"/>
          <w:lang w:val="en-US" w:eastAsia="zh-CN"/>
        </w:rPr>
        <w:t xml:space="preserve">Second, let’s discuss how to carry the content of these PRACH adaptation indications. According to Section 7.3.1.2.1 of TS 38.212 and Section 6.5 of TS 38.331, at least 4 bits are reserved in the </w:t>
      </w:r>
      <w:r>
        <w:rPr>
          <w:rFonts w:hint="default"/>
          <w:b w:val="0"/>
          <w:bCs w:val="0"/>
          <w:sz w:val="20"/>
          <w:szCs w:val="20"/>
          <w:lang w:val="en-US" w:eastAsia="zh-CN"/>
        </w:rPr>
        <w:t>DCI format 1_0 with CRC scrambled by P-RNTI</w:t>
      </w:r>
      <w:r>
        <w:rPr>
          <w:rFonts w:hint="default"/>
          <w:lang w:val="en-US" w:eastAsia="zh-CN"/>
        </w:rPr>
        <w:t xml:space="preserve"> (for example, bits 5-8 in the short message). Therefore, we can use these reserved bits in the short message to carry the content of these PRACH adaptation indication. At the same time, in order to effectively use the reserved bits in the short message to indicate PRACH adaptation, we need to modify the meaning of the short message indicator bits. For example, when the value of the short message indicator is 01, the short message is required to carry the PRACH adaptation indications.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38.212 V18.4.0</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lang w:eastAsia="zh-CN"/>
              </w:rPr>
            </w:pPr>
            <w:r>
              <w:rPr>
                <w:rFonts w:hint="default" w:ascii="Times New Roman" w:hAnsi="Times New Roman" w:cs="Times New Roman"/>
                <w:sz w:val="20"/>
                <w:szCs w:val="20"/>
                <w:vertAlign w:val="baseline"/>
                <w:lang w:eastAsia="zh-CN"/>
              </w:rPr>
              <w:t>7.3.1.2</w:t>
            </w:r>
            <w:r>
              <w:rPr>
                <w:rFonts w:hint="default" w:ascii="Times New Roman" w:hAnsi="Times New Roman" w:cs="Times New Roman"/>
                <w:sz w:val="20"/>
                <w:szCs w:val="20"/>
                <w:vertAlign w:val="baseline"/>
                <w:lang w:eastAsia="zh-CN"/>
              </w:rPr>
              <w:tab/>
            </w:r>
            <w:r>
              <w:rPr>
                <w:rFonts w:hint="default" w:ascii="Times New Roman" w:hAnsi="Times New Roman" w:cs="Times New Roman"/>
                <w:sz w:val="20"/>
                <w:szCs w:val="20"/>
                <w:vertAlign w:val="baseline"/>
                <w:lang w:eastAsia="zh-CN"/>
              </w:rPr>
              <w:t xml:space="preserve">DCI formats for scheduling of PDSCH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lang w:eastAsia="zh-CN"/>
              </w:rPr>
            </w:pPr>
            <w:r>
              <w:rPr>
                <w:rFonts w:hint="default" w:ascii="Times New Roman" w:hAnsi="Times New Roman" w:cs="Times New Roman"/>
                <w:sz w:val="20"/>
                <w:szCs w:val="20"/>
                <w:vertAlign w:val="baseline"/>
                <w:lang w:eastAsia="zh-CN"/>
              </w:rPr>
              <w:t>7.3.1.2.1</w:t>
            </w:r>
            <w:r>
              <w:rPr>
                <w:rFonts w:hint="default" w:ascii="Times New Roman" w:hAnsi="Times New Roman" w:cs="Times New Roman"/>
                <w:sz w:val="20"/>
                <w:szCs w:val="20"/>
                <w:vertAlign w:val="baseline"/>
                <w:lang w:eastAsia="zh-CN"/>
              </w:rPr>
              <w:tab/>
            </w:r>
            <w:r>
              <w:rPr>
                <w:rFonts w:hint="default" w:ascii="Times New Roman" w:hAnsi="Times New Roman" w:cs="Times New Roman"/>
                <w:sz w:val="20"/>
                <w:szCs w:val="20"/>
                <w:vertAlign w:val="baseline"/>
                <w:lang w:eastAsia="zh-CN"/>
              </w:rPr>
              <w:t>Format 1_0</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rPr>
              <w:t>following information is transmitted by means of the DCI format</w:t>
            </w:r>
            <w:r>
              <w:rPr>
                <w:rFonts w:hint="default" w:ascii="Times New Roman" w:hAnsi="Times New Roman" w:cs="Times New Roman"/>
                <w:sz w:val="20"/>
                <w:szCs w:val="20"/>
                <w:lang w:eastAsia="zh-CN"/>
              </w:rPr>
              <w:t xml:space="preserve"> 1_0 with CRC scrambled by P-RNTI:</w:t>
            </w:r>
          </w:p>
          <w:p>
            <w:pPr>
              <w:pStyle w:val="33"/>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Short Messages Indicator - 2 bits according to Table 7.3.1.2.1-1. </w:t>
            </w:r>
          </w:p>
          <w:p>
            <w:pPr>
              <w:pStyle w:val="33"/>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Short Messages - 8 bits, according to Clause 6.5 of [9, TS38.331]. If only the scheduling information for Paging, and TRS availability indication if </w:t>
            </w:r>
            <w:r>
              <w:rPr>
                <w:rFonts w:hint="default" w:ascii="Times New Roman" w:hAnsi="Times New Roman" w:cs="Times New Roman"/>
                <w:i/>
                <w:sz w:val="20"/>
                <w:szCs w:val="20"/>
              </w:rPr>
              <w:t>trs-ResourceSetConfig</w:t>
            </w:r>
            <w:r>
              <w:rPr>
                <w:rFonts w:hint="default" w:ascii="Times New Roman" w:hAnsi="Times New Roman" w:cs="Times New Roman"/>
                <w:sz w:val="20"/>
                <w:szCs w:val="20"/>
                <w:lang w:eastAsia="zh-CN"/>
              </w:rPr>
              <w:t xml:space="preserve"> or </w:t>
            </w:r>
            <w:r>
              <w:rPr>
                <w:rFonts w:hint="default" w:ascii="Times New Roman" w:hAnsi="Times New Roman" w:cs="Times New Roman"/>
                <w:i/>
                <w:sz w:val="20"/>
                <w:szCs w:val="20"/>
              </w:rPr>
              <w:t>trs-ResourceSetConfig-r18</w:t>
            </w:r>
            <w:r>
              <w:rPr>
                <w:rFonts w:hint="default" w:ascii="Times New Roman" w:hAnsi="Times New Roman" w:cs="Times New Roman"/>
                <w:sz w:val="20"/>
                <w:szCs w:val="20"/>
                <w:lang w:eastAsia="zh-CN"/>
              </w:rPr>
              <w:t xml:space="preserve"> is </w:t>
            </w:r>
            <w:r>
              <w:rPr>
                <w:rFonts w:hint="default" w:ascii="Times New Roman" w:hAnsi="Times New Roman" w:cs="Times New Roman"/>
                <w:sz w:val="20"/>
                <w:szCs w:val="20"/>
              </w:rPr>
              <w:t>configured</w:t>
            </w:r>
            <w:r>
              <w:rPr>
                <w:rFonts w:hint="default" w:ascii="Times New Roman" w:hAnsi="Times New Roman" w:cs="Times New Roman"/>
                <w:sz w:val="20"/>
                <w:szCs w:val="20"/>
                <w:lang w:eastAsia="zh-CN"/>
              </w:rPr>
              <w:t>, are carried, this bit field is reserved.</w:t>
            </w:r>
          </w:p>
          <w:p>
            <w:pPr>
              <w:pStyle w:val="33"/>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p>
          <w:p>
            <w:pPr>
              <w:pStyle w:val="33"/>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Reserved bits - (8 - </w:t>
            </w:r>
            <w:r>
              <w:rPr>
                <w:rFonts w:hint="default" w:ascii="Times New Roman" w:hAnsi="Times New Roman" w:cs="Times New Roman"/>
                <w:i/>
                <w:sz w:val="20"/>
                <w:szCs w:val="20"/>
                <w:lang w:eastAsia="zh-CN"/>
              </w:rPr>
              <w:t>M</w:t>
            </w:r>
            <w:r>
              <w:rPr>
                <w:rFonts w:hint="default" w:ascii="Times New Roman" w:hAnsi="Times New Roman" w:cs="Times New Roman"/>
                <w:sz w:val="20"/>
                <w:szCs w:val="20"/>
                <w:lang w:eastAsia="zh-CN"/>
              </w:rPr>
              <w:t xml:space="preserve">) bits </w:t>
            </w:r>
            <w:r>
              <w:rPr>
                <w:rFonts w:hint="default" w:ascii="Times New Roman" w:hAnsi="Times New Roman" w:cs="Times New Roman"/>
                <w:sz w:val="20"/>
                <w:szCs w:val="20"/>
              </w:rPr>
              <w:t xml:space="preserve">for operation </w:t>
            </w:r>
            <w:r>
              <w:rPr>
                <w:rFonts w:hint="default" w:ascii="Times New Roman" w:hAnsi="Times New Roman" w:cs="Times New Roman"/>
                <w:sz w:val="20"/>
                <w:szCs w:val="20"/>
                <w:lang w:eastAsia="zh-CN"/>
              </w:rPr>
              <w:t xml:space="preserve">in a cell with shared spectrum channel access in frequency range 1 or for operation in a cell in frequency range 2-2; (6 - </w:t>
            </w:r>
            <w:r>
              <w:rPr>
                <w:rFonts w:hint="default" w:ascii="Times New Roman" w:hAnsi="Times New Roman" w:cs="Times New Roman"/>
                <w:i/>
                <w:sz w:val="20"/>
                <w:szCs w:val="20"/>
                <w:lang w:eastAsia="zh-CN"/>
              </w:rPr>
              <w:t>M</w:t>
            </w:r>
            <w:r>
              <w:rPr>
                <w:rFonts w:hint="default" w:ascii="Times New Roman" w:hAnsi="Times New Roman" w:cs="Times New Roman"/>
                <w:sz w:val="20"/>
                <w:szCs w:val="20"/>
                <w:lang w:eastAsia="zh-CN"/>
              </w:rPr>
              <w:t>) bits</w:t>
            </w:r>
            <w:r>
              <w:rPr>
                <w:rFonts w:hint="default" w:ascii="Times New Roman" w:hAnsi="Times New Roman" w:cs="Times New Roman"/>
                <w:sz w:val="20"/>
                <w:szCs w:val="20"/>
              </w:rPr>
              <w:t xml:space="preserve"> for operation </w:t>
            </w:r>
            <w:r>
              <w:rPr>
                <w:rFonts w:hint="default" w:ascii="Times New Roman" w:hAnsi="Times New Roman" w:eastAsia="等线" w:cs="Times New Roman"/>
                <w:sz w:val="20"/>
                <w:szCs w:val="20"/>
                <w:lang w:eastAsia="zh-CN"/>
              </w:rPr>
              <w:t>in a cell without shared spectrum channel access</w:t>
            </w:r>
            <w:r>
              <w:rPr>
                <w:rFonts w:hint="default" w:ascii="Times New Roman" w:hAnsi="Times New Roman" w:cs="Times New Roman"/>
                <w:sz w:val="20"/>
                <w:szCs w:val="20"/>
                <w:lang w:eastAsia="zh-CN"/>
              </w:rPr>
              <w:t xml:space="preserve">, where the value of </w:t>
            </w:r>
            <w:r>
              <w:rPr>
                <w:rFonts w:hint="default" w:ascii="Times New Roman" w:hAnsi="Times New Roman" w:cs="Times New Roman"/>
                <w:i/>
                <w:sz w:val="20"/>
                <w:szCs w:val="20"/>
                <w:lang w:eastAsia="zh-CN"/>
              </w:rPr>
              <w:t>M</w:t>
            </w:r>
            <w:r>
              <w:rPr>
                <w:rFonts w:hint="default" w:ascii="Times New Roman" w:hAnsi="Times New Roman" w:cs="Times New Roman"/>
                <w:sz w:val="20"/>
                <w:szCs w:val="20"/>
                <w:lang w:eastAsia="zh-CN"/>
              </w:rPr>
              <w:t xml:space="preserve"> is the number of bits for the field of 'TRS availability indication' as defined above.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p>
            <w:pPr>
              <w:pStyle w:val="29"/>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7.3.1.2.1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 Short Message indicator</w:t>
            </w:r>
          </w:p>
          <w:tbl>
            <w:tblPr>
              <w:tblStyle w:val="19"/>
              <w:tblW w:w="7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29"/>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vAlign w:val="center"/>
                </w:tcPr>
                <w:p>
                  <w:pPr>
                    <w:pStyle w:val="30"/>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Bit field</w:t>
                  </w:r>
                </w:p>
              </w:tc>
              <w:tc>
                <w:tcPr>
                  <w:tcW w:w="6800" w:type="dxa"/>
                  <w:shd w:val="clear" w:color="auto" w:fill="D9D9D9"/>
                  <w:vAlign w:val="center"/>
                </w:tcPr>
                <w:p>
                  <w:pPr>
                    <w:pStyle w:val="30"/>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Short Message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00</w:t>
                  </w:r>
                </w:p>
              </w:tc>
              <w:tc>
                <w:tcPr>
                  <w:tcW w:w="6800" w:type="dxa"/>
                  <w:shd w:val="clear" w:color="auto" w:fill="auto"/>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01</w:t>
                  </w:r>
                </w:p>
              </w:tc>
              <w:tc>
                <w:tcPr>
                  <w:tcW w:w="6800" w:type="dxa"/>
                  <w:shd w:val="clear" w:color="auto" w:fill="auto"/>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Only scheduling information for Paging, and TRS availability indication if </w:t>
                  </w:r>
                  <w:r>
                    <w:rPr>
                      <w:rFonts w:hint="default" w:ascii="Times New Roman" w:hAnsi="Times New Roman" w:cs="Times New Roman"/>
                      <w:i/>
                      <w:sz w:val="20"/>
                      <w:szCs w:val="20"/>
                    </w:rPr>
                    <w:t>trs-ResourceSetConfig</w:t>
                  </w:r>
                  <w:r>
                    <w:rPr>
                      <w:rFonts w:hint="default" w:ascii="Times New Roman" w:hAnsi="Times New Roman" w:cs="Times New Roman"/>
                      <w:sz w:val="20"/>
                      <w:szCs w:val="20"/>
                      <w:lang w:eastAsia="zh-CN"/>
                    </w:rPr>
                    <w:t xml:space="preserve"> is </w:t>
                  </w:r>
                  <w:r>
                    <w:rPr>
                      <w:rFonts w:hint="default" w:ascii="Times New Roman" w:hAnsi="Times New Roman" w:cs="Times New Roman"/>
                      <w:sz w:val="20"/>
                      <w:szCs w:val="20"/>
                    </w:rPr>
                    <w:t>configured</w:t>
                  </w:r>
                  <w:r>
                    <w:rPr>
                      <w:rFonts w:hint="default" w:ascii="Times New Roman" w:hAnsi="Times New Roman" w:cs="Times New Roman"/>
                      <w:sz w:val="20"/>
                      <w:szCs w:val="20"/>
                      <w:lang w:eastAsia="zh-CN"/>
                    </w:rPr>
                    <w:t>, are present in the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10</w:t>
                  </w:r>
                </w:p>
              </w:tc>
              <w:tc>
                <w:tcPr>
                  <w:tcW w:w="6800" w:type="dxa"/>
                  <w:shd w:val="clear" w:color="auto" w:fill="auto"/>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Only short message, and TRS availability indication if </w:t>
                  </w:r>
                  <w:r>
                    <w:rPr>
                      <w:rFonts w:hint="default" w:ascii="Times New Roman" w:hAnsi="Times New Roman" w:cs="Times New Roman"/>
                      <w:i/>
                      <w:sz w:val="20"/>
                      <w:szCs w:val="20"/>
                    </w:rPr>
                    <w:t>trs-ResourceSetConfig</w:t>
                  </w:r>
                  <w:r>
                    <w:rPr>
                      <w:rFonts w:hint="default" w:ascii="Times New Roman" w:hAnsi="Times New Roman" w:cs="Times New Roman"/>
                      <w:sz w:val="20"/>
                      <w:szCs w:val="20"/>
                      <w:lang w:eastAsia="zh-CN"/>
                    </w:rPr>
                    <w:t xml:space="preserve"> is </w:t>
                  </w:r>
                  <w:r>
                    <w:rPr>
                      <w:rFonts w:hint="default" w:ascii="Times New Roman" w:hAnsi="Times New Roman" w:cs="Times New Roman"/>
                      <w:sz w:val="20"/>
                      <w:szCs w:val="20"/>
                    </w:rPr>
                    <w:t>configured</w:t>
                  </w:r>
                  <w:r>
                    <w:rPr>
                      <w:rFonts w:hint="default" w:ascii="Times New Roman" w:hAnsi="Times New Roman" w:cs="Times New Roman"/>
                      <w:sz w:val="20"/>
                      <w:szCs w:val="20"/>
                      <w:lang w:eastAsia="zh-CN"/>
                    </w:rPr>
                    <w:t>, are present in the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29" w:type="dxa"/>
                  <w:shd w:val="clear" w:color="auto" w:fill="D9D9D9"/>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11</w:t>
                  </w:r>
                </w:p>
              </w:tc>
              <w:tc>
                <w:tcPr>
                  <w:tcW w:w="6800" w:type="dxa"/>
                  <w:shd w:val="clear" w:color="auto" w:fill="auto"/>
                </w:tcPr>
                <w:p>
                  <w:pPr>
                    <w:pStyle w:val="31"/>
                    <w:widowControl/>
                    <w:suppressLineNumbers w:val="0"/>
                    <w:spacing w:beforeAutospacing="0" w:afterAutospacing="0"/>
                    <w:ind w:right="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Both scheduling information for Paging, TRS availability indication if </w:t>
                  </w:r>
                  <w:r>
                    <w:rPr>
                      <w:rFonts w:hint="default" w:ascii="Times New Roman" w:hAnsi="Times New Roman" w:cs="Times New Roman"/>
                      <w:i/>
                      <w:sz w:val="20"/>
                      <w:szCs w:val="20"/>
                    </w:rPr>
                    <w:t>trs-ResourceSetConfig</w:t>
                  </w:r>
                  <w:r>
                    <w:rPr>
                      <w:rFonts w:hint="default" w:ascii="Times New Roman" w:hAnsi="Times New Roman" w:cs="Times New Roman"/>
                      <w:sz w:val="20"/>
                      <w:szCs w:val="20"/>
                    </w:rPr>
                    <w:t xml:space="preserve"> is configured</w:t>
                  </w:r>
                  <w:r>
                    <w:rPr>
                      <w:rFonts w:hint="default" w:ascii="Times New Roman" w:hAnsi="Times New Roman" w:cs="Times New Roman"/>
                      <w:sz w:val="20"/>
                      <w:szCs w:val="20"/>
                      <w:lang w:eastAsia="zh-CN"/>
                    </w:rPr>
                    <w:t xml:space="preserve"> and short message are present in the DCI</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vertAlign w:val="baseline"/>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38.331 V18.2.0</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6.5</w:t>
            </w:r>
            <w:r>
              <w:rPr>
                <w:rFonts w:hint="default" w:ascii="Times New Roman" w:hAnsi="Times New Roman" w:cs="Times New Roman"/>
                <w:sz w:val="20"/>
                <w:szCs w:val="20"/>
              </w:rPr>
              <w:tab/>
            </w:r>
            <w:r>
              <w:rPr>
                <w:rFonts w:hint="default" w:ascii="Times New Roman" w:hAnsi="Times New Roman" w:cs="Times New Roman"/>
                <w:sz w:val="20"/>
                <w:szCs w:val="20"/>
              </w:rPr>
              <w:t>Short Message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Short Messages can be transmitted on PDCCH using P-RNTI with or without associated </w:t>
            </w:r>
            <w:r>
              <w:rPr>
                <w:rFonts w:hint="default" w:ascii="Times New Roman" w:hAnsi="Times New Roman" w:cs="Times New Roman"/>
                <w:i/>
                <w:sz w:val="20"/>
                <w:szCs w:val="20"/>
              </w:rPr>
              <w:t xml:space="preserve">Paging </w:t>
            </w:r>
            <w:r>
              <w:rPr>
                <w:rFonts w:hint="default" w:ascii="Times New Roman" w:hAnsi="Times New Roman" w:cs="Times New Roman"/>
                <w:sz w:val="20"/>
                <w:szCs w:val="20"/>
              </w:rPr>
              <w:t>message using Short Message field in DCI format 1_0 (see TS 38.212 [17], clause 7.3.1.2.1).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6.5-1 defines Short Messages. Bit 1 is the most significant bit.</w:t>
            </w:r>
          </w:p>
          <w:p>
            <w:pPr>
              <w:pStyle w:val="29"/>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6.5-1: Short Messages</w:t>
            </w:r>
          </w:p>
          <w:tbl>
            <w:tblPr>
              <w:tblStyle w:val="19"/>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0"/>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Bit</w:t>
                  </w:r>
                </w:p>
              </w:tc>
              <w:tc>
                <w:tcPr>
                  <w:tcW w:w="0" w:type="auto"/>
                  <w:tcBorders>
                    <w:top w:val="single" w:color="auto" w:sz="4" w:space="0"/>
                    <w:left w:val="single" w:color="auto" w:sz="4" w:space="0"/>
                    <w:bottom w:val="single" w:color="auto" w:sz="4" w:space="0"/>
                    <w:right w:val="single" w:color="auto" w:sz="4" w:space="0"/>
                  </w:tcBorders>
                </w:tcPr>
                <w:p>
                  <w:pPr>
                    <w:pStyle w:val="30"/>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Short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b/>
                      <w:bCs/>
                      <w:i/>
                      <w:iCs/>
                      <w:sz w:val="20"/>
                      <w:szCs w:val="20"/>
                      <w:lang w:eastAsia="sv-SE"/>
                    </w:rPr>
                    <w:t>systemInfoModification</w:t>
                  </w:r>
                </w:p>
                <w:p>
                  <w:pPr>
                    <w:pStyle w:val="32"/>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 xml:space="preserve">If set to 1: indication of a BCCH modification other than </w:t>
                  </w:r>
                  <w:r>
                    <w:rPr>
                      <w:rFonts w:hint="default" w:ascii="Times New Roman" w:hAnsi="Times New Roman" w:eastAsia="Calibri" w:cs="Times New Roman"/>
                      <w:i/>
                      <w:iCs/>
                      <w:sz w:val="20"/>
                      <w:szCs w:val="20"/>
                      <w:lang w:eastAsia="sv-SE"/>
                    </w:rPr>
                    <w:t>SIB6</w:t>
                  </w:r>
                  <w:r>
                    <w:rPr>
                      <w:rFonts w:hint="default" w:ascii="Times New Roman" w:hAnsi="Times New Roman" w:eastAsia="Calibri" w:cs="Times New Roman"/>
                      <w:sz w:val="20"/>
                      <w:szCs w:val="20"/>
                      <w:lang w:eastAsia="sv-SE"/>
                    </w:rPr>
                    <w:t xml:space="preserve">, </w:t>
                  </w:r>
                  <w:r>
                    <w:rPr>
                      <w:rFonts w:hint="default" w:ascii="Times New Roman" w:hAnsi="Times New Roman" w:eastAsia="Calibri" w:cs="Times New Roman"/>
                      <w:i/>
                      <w:iCs/>
                      <w:sz w:val="20"/>
                      <w:szCs w:val="20"/>
                      <w:lang w:eastAsia="sv-SE"/>
                    </w:rPr>
                    <w:t>SIB7</w:t>
                  </w:r>
                  <w:r>
                    <w:rPr>
                      <w:rFonts w:hint="default" w:ascii="Times New Roman" w:hAnsi="Times New Roman" w:eastAsia="Calibri" w:cs="Times New Roman"/>
                      <w:sz w:val="20"/>
                      <w:szCs w:val="20"/>
                      <w:lang w:eastAsia="sv-SE"/>
                    </w:rPr>
                    <w:t xml:space="preserve">, </w:t>
                  </w:r>
                  <w:r>
                    <w:rPr>
                      <w:rFonts w:hint="default" w:ascii="Times New Roman" w:hAnsi="Times New Roman" w:eastAsia="Calibri" w:cs="Times New Roman"/>
                      <w:i/>
                      <w:iCs/>
                      <w:sz w:val="20"/>
                      <w:szCs w:val="20"/>
                      <w:lang w:eastAsia="sv-SE"/>
                    </w:rPr>
                    <w:t>SIB8</w:t>
                  </w:r>
                  <w:r>
                    <w:rPr>
                      <w:rFonts w:hint="default" w:ascii="Times New Roman" w:hAnsi="Times New Roman" w:eastAsia="Calibri" w:cs="Times New Roman"/>
                      <w:sz w:val="20"/>
                      <w:szCs w:val="20"/>
                      <w:lang w:eastAsia="sv-SE"/>
                    </w:rPr>
                    <w:t xml:space="preserve"> and </w:t>
                  </w:r>
                  <w:r>
                    <w:rPr>
                      <w:rFonts w:hint="default" w:ascii="Times New Roman" w:hAnsi="Times New Roman" w:eastAsia="Calibri" w:cs="Times New Roman"/>
                      <w:i/>
                      <w:iCs/>
                      <w:sz w:val="20"/>
                      <w:szCs w:val="20"/>
                      <w:lang w:eastAsia="sv-SE"/>
                    </w:rPr>
                    <w:t>posSIBs</w:t>
                  </w:r>
                  <w:r>
                    <w:rPr>
                      <w:rFonts w:hint="default" w:ascii="Times New Roman" w:hAnsi="Times New Roman" w:eastAsia="Calibri" w:cs="Times New Roman"/>
                      <w:sz w:val="20"/>
                      <w:szCs w:val="20"/>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b/>
                      <w:bCs/>
                      <w:i/>
                      <w:iCs/>
                      <w:sz w:val="20"/>
                      <w:szCs w:val="20"/>
                      <w:lang w:eastAsia="sv-SE"/>
                    </w:rPr>
                    <w:t>etwsAndCmasIndication</w:t>
                  </w:r>
                </w:p>
                <w:p>
                  <w:pPr>
                    <w:pStyle w:val="32"/>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If set to 1: indication of an ETWS primary notification and/or an ETWS secondary notification and/or a CMAS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3</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b/>
                      <w:bCs/>
                      <w:i/>
                      <w:iCs/>
                      <w:sz w:val="20"/>
                      <w:szCs w:val="20"/>
                      <w:lang w:eastAsia="sv-SE"/>
                    </w:rPr>
                    <w:t>stopPagingMonitoring</w:t>
                  </w:r>
                </w:p>
                <w:p>
                  <w:pPr>
                    <w:pStyle w:val="32"/>
                    <w:widowControl/>
                    <w:suppressLineNumbers w:val="0"/>
                    <w:spacing w:beforeAutospacing="0" w:afterAutospacing="0"/>
                    <w:ind w:right="0"/>
                    <w:rPr>
                      <w:rFonts w:hint="default" w:ascii="Times New Roman" w:hAnsi="Times New Roman" w:eastAsia="Calibri" w:cs="Times New Roman"/>
                      <w:sz w:val="20"/>
                      <w:szCs w:val="20"/>
                      <w:lang w:eastAsia="sv-SE"/>
                    </w:rPr>
                  </w:pPr>
                  <w:r>
                    <w:rPr>
                      <w:rFonts w:hint="default" w:ascii="Times New Roman" w:hAnsi="Times New Roman" w:eastAsia="Calibri" w:cs="Times New Roman"/>
                      <w:sz w:val="20"/>
                      <w:szCs w:val="20"/>
                      <w:lang w:eastAsia="sv-SE"/>
                    </w:rPr>
                    <w:t xml:space="preserve">This bit can be used for only operation with shared spectrum channel access and if </w:t>
                  </w:r>
                  <w:r>
                    <w:rPr>
                      <w:rFonts w:hint="default" w:ascii="Times New Roman" w:hAnsi="Times New Roman" w:eastAsia="Calibri" w:cs="Times New Roman"/>
                      <w:i/>
                      <w:iCs/>
                      <w:sz w:val="20"/>
                      <w:szCs w:val="20"/>
                      <w:lang w:eastAsia="sv-SE"/>
                    </w:rPr>
                    <w:t>nrofPDCCH-MonitoringOccasionPerSSB-InPO</w:t>
                  </w:r>
                  <w:r>
                    <w:rPr>
                      <w:rFonts w:hint="default" w:ascii="Times New Roman" w:hAnsi="Times New Roman" w:eastAsia="Calibri" w:cs="Times New Roman"/>
                      <w:sz w:val="20"/>
                      <w:szCs w:val="20"/>
                      <w:lang w:eastAsia="sv-SE"/>
                    </w:rPr>
                    <w:t xml:space="preserve"> is present.</w:t>
                  </w:r>
                </w:p>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sz w:val="20"/>
                      <w:szCs w:val="20"/>
                      <w:lang w:eastAsia="sv-SE"/>
                    </w:rPr>
                    <w:t>If set to 1:</w:t>
                  </w:r>
                  <w:r>
                    <w:rPr>
                      <w:rFonts w:hint="default" w:ascii="Times New Roman" w:hAnsi="Times New Roman" w:eastAsia="Calibri" w:cs="Times New Roman"/>
                      <w:sz w:val="20"/>
                      <w:szCs w:val="20"/>
                    </w:rPr>
                    <w:t xml:space="preserve"> indication that the UE may</w:t>
                  </w:r>
                  <w:r>
                    <w:rPr>
                      <w:rFonts w:hint="default" w:ascii="Times New Roman" w:hAnsi="Times New Roman" w:eastAsia="Calibri" w:cs="Times New Roman"/>
                      <w:sz w:val="20"/>
                      <w:szCs w:val="20"/>
                      <w:lang w:eastAsia="sv-SE"/>
                    </w:rPr>
                    <w:t xml:space="preserve"> stop monitoring PDCCH occasion(s) for paging in this P</w:t>
                  </w:r>
                  <w:r>
                    <w:rPr>
                      <w:rFonts w:hint="default" w:ascii="Times New Roman" w:hAnsi="Times New Roman" w:eastAsia="Calibri" w:cs="Times New Roman"/>
                      <w:sz w:val="20"/>
                      <w:szCs w:val="20"/>
                    </w:rPr>
                    <w:t xml:space="preserve">aging </w:t>
                  </w:r>
                  <w:r>
                    <w:rPr>
                      <w:rFonts w:hint="default" w:ascii="Times New Roman" w:hAnsi="Times New Roman" w:eastAsia="Calibri" w:cs="Times New Roman"/>
                      <w:sz w:val="20"/>
                      <w:szCs w:val="20"/>
                      <w:lang w:eastAsia="sv-SE"/>
                    </w:rPr>
                    <w:t>O</w:t>
                  </w:r>
                  <w:r>
                    <w:rPr>
                      <w:rFonts w:hint="default" w:ascii="Times New Roman" w:hAnsi="Times New Roman" w:eastAsia="Calibri" w:cs="Times New Roman"/>
                      <w:sz w:val="20"/>
                      <w:szCs w:val="20"/>
                    </w:rPr>
                    <w:t>ccasion</w:t>
                  </w:r>
                  <w:r>
                    <w:rPr>
                      <w:rFonts w:hint="default" w:ascii="Times New Roman" w:hAnsi="Times New Roman" w:cs="Times New Roman"/>
                      <w:sz w:val="20"/>
                      <w:szCs w:val="20"/>
                    </w:rPr>
                    <w:t xml:space="preserve"> </w:t>
                  </w:r>
                  <w:r>
                    <w:rPr>
                      <w:rFonts w:hint="default" w:ascii="Times New Roman" w:hAnsi="Times New Roman" w:eastAsia="Calibri" w:cs="Times New Roman"/>
                      <w:sz w:val="20"/>
                      <w:szCs w:val="20"/>
                    </w:rPr>
                    <w:t>as specified in TS 38.304 [20], clause 7.1</w:t>
                  </w:r>
                  <w:r>
                    <w:rPr>
                      <w:rFonts w:hint="default" w:ascii="Times New Roman" w:hAnsi="Times New Roman" w:eastAsia="Calibri" w:cs="Times New Roman"/>
                      <w:sz w:val="20"/>
                      <w:szCs w:val="20"/>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4</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b/>
                      <w:bCs/>
                      <w:i/>
                      <w:iCs/>
                      <w:sz w:val="20"/>
                      <w:szCs w:val="20"/>
                      <w:lang w:eastAsia="sv-SE"/>
                    </w:rPr>
                    <w:t>systemInfoModification-eDRX</w:t>
                  </w:r>
                </w:p>
                <w:p>
                  <w:pPr>
                    <w:pStyle w:val="32"/>
                    <w:widowControl/>
                    <w:suppressLineNumbers w:val="0"/>
                    <w:spacing w:beforeAutospacing="0" w:afterAutospacing="0"/>
                    <w:ind w:right="0"/>
                    <w:rPr>
                      <w:rFonts w:hint="default" w:ascii="Times New Roman" w:hAnsi="Times New Roman" w:eastAsia="Calibri" w:cs="Times New Roman"/>
                      <w:b/>
                      <w:bCs/>
                      <w:i/>
                      <w:iCs/>
                      <w:sz w:val="20"/>
                      <w:szCs w:val="20"/>
                      <w:lang w:eastAsia="sv-SE"/>
                    </w:rPr>
                  </w:pPr>
                  <w:r>
                    <w:rPr>
                      <w:rFonts w:hint="default" w:ascii="Times New Roman" w:hAnsi="Times New Roman" w:eastAsia="Calibri" w:cs="Times New Roman"/>
                      <w:sz w:val="20"/>
                      <w:szCs w:val="20"/>
                      <w:lang w:eastAsia="sv-SE"/>
                    </w:rPr>
                    <w:t xml:space="preserve">If set to 1: indication of a BCCH modification other than </w:t>
                  </w:r>
                  <w:r>
                    <w:rPr>
                      <w:rFonts w:hint="default" w:ascii="Times New Roman" w:hAnsi="Times New Roman" w:eastAsia="Calibri" w:cs="Times New Roman"/>
                      <w:i/>
                      <w:iCs/>
                      <w:sz w:val="20"/>
                      <w:szCs w:val="20"/>
                      <w:lang w:eastAsia="sv-SE"/>
                    </w:rPr>
                    <w:t>SIB6</w:t>
                  </w:r>
                  <w:r>
                    <w:rPr>
                      <w:rFonts w:hint="default" w:ascii="Times New Roman" w:hAnsi="Times New Roman" w:eastAsia="Calibri" w:cs="Times New Roman"/>
                      <w:sz w:val="20"/>
                      <w:szCs w:val="20"/>
                      <w:lang w:eastAsia="sv-SE"/>
                    </w:rPr>
                    <w:t xml:space="preserve">, </w:t>
                  </w:r>
                  <w:r>
                    <w:rPr>
                      <w:rFonts w:hint="default" w:ascii="Times New Roman" w:hAnsi="Times New Roman" w:eastAsia="Calibri" w:cs="Times New Roman"/>
                      <w:i/>
                      <w:iCs/>
                      <w:sz w:val="20"/>
                      <w:szCs w:val="20"/>
                      <w:lang w:eastAsia="sv-SE"/>
                    </w:rPr>
                    <w:t>SIB7</w:t>
                  </w:r>
                  <w:r>
                    <w:rPr>
                      <w:rFonts w:hint="default" w:ascii="Times New Roman" w:hAnsi="Times New Roman" w:eastAsia="Calibri" w:cs="Times New Roman"/>
                      <w:sz w:val="20"/>
                      <w:szCs w:val="20"/>
                      <w:lang w:eastAsia="sv-SE"/>
                    </w:rPr>
                    <w:t xml:space="preserve">, </w:t>
                  </w:r>
                  <w:r>
                    <w:rPr>
                      <w:rFonts w:hint="default" w:ascii="Times New Roman" w:hAnsi="Times New Roman" w:eastAsia="Calibri" w:cs="Times New Roman"/>
                      <w:i/>
                      <w:iCs/>
                      <w:sz w:val="20"/>
                      <w:szCs w:val="20"/>
                      <w:lang w:eastAsia="sv-SE"/>
                    </w:rPr>
                    <w:t>SIB8</w:t>
                  </w:r>
                  <w:r>
                    <w:rPr>
                      <w:rFonts w:hint="default" w:ascii="Times New Roman" w:hAnsi="Times New Roman" w:eastAsia="Calibri" w:cs="Times New Roman"/>
                      <w:sz w:val="20"/>
                      <w:szCs w:val="20"/>
                      <w:lang w:eastAsia="sv-SE"/>
                    </w:rPr>
                    <w:t xml:space="preserve"> and </w:t>
                  </w:r>
                  <w:r>
                    <w:rPr>
                      <w:rFonts w:hint="default" w:ascii="Times New Roman" w:hAnsi="Times New Roman" w:eastAsia="Calibri" w:cs="Times New Roman"/>
                      <w:i/>
                      <w:iCs/>
                      <w:sz w:val="20"/>
                      <w:szCs w:val="20"/>
                      <w:lang w:eastAsia="sv-SE"/>
                    </w:rPr>
                    <w:t>posSIB</w:t>
                  </w:r>
                  <w:r>
                    <w:rPr>
                      <w:rFonts w:hint="default" w:ascii="Times New Roman" w:hAnsi="Times New Roman" w:eastAsia="Calibri" w:cs="Times New Roman"/>
                      <w:sz w:val="20"/>
                      <w:szCs w:val="20"/>
                      <w:lang w:eastAsia="sv-SE"/>
                    </w:rPr>
                    <w:t>s. This indication applies only to UEs using IDLE eDRX cycle longer than the BCCH modification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5 – 8</w:t>
                  </w:r>
                </w:p>
              </w:tc>
              <w:tc>
                <w:tcPr>
                  <w:tcW w:w="0" w:type="auto"/>
                  <w:tcBorders>
                    <w:top w:val="single" w:color="auto" w:sz="4" w:space="0"/>
                    <w:left w:val="single" w:color="auto" w:sz="4" w:space="0"/>
                    <w:bottom w:val="single" w:color="auto" w:sz="4" w:space="0"/>
                    <w:right w:val="single" w:color="auto" w:sz="4" w:space="0"/>
                  </w:tcBorders>
                </w:tcPr>
                <w:p>
                  <w:pPr>
                    <w:pStyle w:val="32"/>
                    <w:widowControl/>
                    <w:suppressLineNumbers w:val="0"/>
                    <w:spacing w:beforeAutospacing="0" w:afterAutospacing="0"/>
                    <w:ind w:right="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Not used in this release of the specification, and shall be ignored by UE if received.</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rPr>
            </w:pPr>
          </w:p>
        </w:tc>
      </w:tr>
    </w:tbl>
    <w:p>
      <w:pPr>
        <w:numPr>
          <w:ilvl w:val="-1"/>
          <w:numId w:val="0"/>
        </w:numPr>
        <w:overflowPunct/>
        <w:autoSpaceDE/>
        <w:autoSpaceDN/>
        <w:bidi w:val="0"/>
        <w:adjustRightInd/>
        <w:spacing w:before="0" w:beforeLines="50" w:after="0" w:afterLines="50" w:line="360" w:lineRule="auto"/>
        <w:ind w:leftChars="0"/>
        <w:jc w:val="both"/>
        <w:textAlignment w:val="auto"/>
        <w:rPr>
          <w:rFonts w:hint="default"/>
          <w:b/>
          <w:lang w:val="en-US" w:eastAsia="zh-CN"/>
        </w:rPr>
      </w:pPr>
      <w:r>
        <w:rPr>
          <w:rFonts w:hint="default"/>
          <w:b/>
          <w:lang w:val="en-US" w:eastAsia="zh-CN"/>
        </w:rPr>
        <w:t xml:space="preserve">Proposal </w:t>
      </w:r>
      <w:r>
        <w:rPr>
          <w:rFonts w:hint="eastAsia"/>
          <w:b/>
          <w:lang w:val="en-US" w:eastAsia="zh-CN"/>
        </w:rPr>
        <w:t xml:space="preserve">3 </w:t>
      </w:r>
      <w:r>
        <w:rPr>
          <w:rFonts w:hint="default"/>
          <w:b/>
          <w:lang w:val="en-US" w:eastAsia="zh-CN"/>
        </w:rPr>
        <w:t xml:space="preserve">Use Bits 5-8 within the Short Message of </w:t>
      </w:r>
      <w:r>
        <w:rPr>
          <w:rFonts w:hint="eastAsia"/>
          <w:b/>
          <w:sz w:val="20"/>
          <w:szCs w:val="20"/>
          <w:lang w:val="en-US" w:eastAsia="zh-CN"/>
        </w:rPr>
        <w:t>DCI format 1_0 with CRC scrambled by P-RNTI</w:t>
      </w:r>
      <w:r>
        <w:rPr>
          <w:rFonts w:hint="default"/>
          <w:b/>
          <w:lang w:val="en-US" w:eastAsia="zh-CN"/>
        </w:rPr>
        <w:t xml:space="preserve"> to carry the adaptation indication.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b/>
                <w:bCs/>
                <w:sz w:val="20"/>
                <w:szCs w:val="24"/>
                <w:lang w:val="en-US" w:eastAsia="zh-CN"/>
              </w:rPr>
            </w:pPr>
            <w:r>
              <w:rPr>
                <w:rFonts w:hint="eastAsia" w:ascii="Times New Roman" w:hAnsi="Times New Roman" w:eastAsia="Batang" w:cs="Times New Roman"/>
                <w:b/>
                <w:bCs/>
                <w:sz w:val="20"/>
                <w:szCs w:val="24"/>
                <w:highlight w:val="green"/>
                <w:lang w:eastAsia="zh-CN"/>
              </w:rPr>
              <w:t>Agreement</w:t>
            </w:r>
            <w:r>
              <w:rPr>
                <w:rFonts w:hint="eastAsia" w:eastAsia="Batang" w:cs="Times New Roman"/>
                <w:b/>
                <w:bCs/>
                <w:sz w:val="20"/>
                <w:szCs w:val="24"/>
                <w:highlight w:val="green"/>
                <w:lang w:val="en-US" w:eastAsia="zh-CN"/>
              </w:rPr>
              <w:t>(RAN1#120 meeting)</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For DCI-based adaptation for additional PRACH resources, DCI 1_0 with P-RNTI indicates the availability information for additional PRACH resource from a reference point and for a validity time duration</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Validity time duration for availability is configured by higher layer signaling or predefined</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Location of the reference point defined in the specification</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Value/granularity of the validity time duration.</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Batang" w:cs="Times New Roman"/>
                <w:sz w:val="20"/>
                <w:szCs w:val="24"/>
                <w:lang w:eastAsia="zh-CN"/>
              </w:rPr>
            </w:pPr>
            <w:r>
              <w:rPr>
                <w:rFonts w:hint="eastAsia" w:ascii="Times New Roman" w:hAnsi="Times New Roman" w:eastAsia="Batang" w:cs="Times New Roman"/>
                <w:sz w:val="20"/>
                <w:szCs w:val="24"/>
                <w:lang w:eastAsia="zh-CN"/>
              </w:rPr>
              <w:t>FFS: Whether DCI can be used to explicitly deactivate the additional PRACH resources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r>
        <w:rPr>
          <w:rFonts w:hint="default"/>
          <w:b w:val="0"/>
          <w:bCs w:val="0"/>
          <w:sz w:val="20"/>
          <w:szCs w:val="20"/>
          <w:lang w:val="en-US" w:eastAsia="zh-CN"/>
        </w:rPr>
        <w:t xml:space="preserve">Third, since DCI </w:t>
      </w:r>
      <w:r>
        <w:rPr>
          <w:rFonts w:hint="default" w:ascii="Times New Roman" w:hAnsi="Times New Roman" w:eastAsia="宋体" w:cs="Times New Roman"/>
          <w:sz w:val="20"/>
          <w:szCs w:val="20"/>
          <w:lang w:val="en-US" w:eastAsia="zh-CN"/>
        </w:rPr>
        <w:t>1_0 with P-RNTI</w:t>
      </w:r>
      <w:r>
        <w:rPr>
          <w:rFonts w:hint="default" w:eastAsia="宋体" w:cs="Times New Roman"/>
          <w:sz w:val="20"/>
          <w:szCs w:val="20"/>
          <w:lang w:val="en-US" w:eastAsia="zh-CN"/>
        </w:rPr>
        <w:t xml:space="preserve"> </w:t>
      </w:r>
      <w:r>
        <w:rPr>
          <w:rFonts w:hint="default"/>
          <w:b w:val="0"/>
          <w:bCs w:val="0"/>
          <w:sz w:val="20"/>
          <w:szCs w:val="20"/>
          <w:lang w:val="en-US" w:eastAsia="zh-CN"/>
        </w:rPr>
        <w:t>can indicate the activation of additional PRACH adaptation, DCI</w:t>
      </w:r>
      <w:r>
        <w:rPr>
          <w:rFonts w:hint="default" w:ascii="Times New Roman" w:hAnsi="Times New Roman" w:eastAsia="宋体" w:cs="Times New Roman"/>
          <w:sz w:val="20"/>
          <w:szCs w:val="20"/>
          <w:lang w:val="en-US" w:eastAsia="zh-CN"/>
        </w:rPr>
        <w:t>1_0 with P-RNTI</w:t>
      </w:r>
      <w:r>
        <w:rPr>
          <w:rFonts w:hint="default"/>
          <w:b w:val="0"/>
          <w:bCs w:val="0"/>
          <w:sz w:val="20"/>
          <w:szCs w:val="20"/>
          <w:lang w:val="en-US" w:eastAsia="zh-CN"/>
        </w:rPr>
        <w:t xml:space="preserve"> can also be used to indicate the deactivation of additional PRACH resources. Furthermore, if v</w:t>
      </w:r>
      <w:r>
        <w:rPr>
          <w:rFonts w:hint="default" w:ascii="Times New Roman" w:hAnsi="Times New Roman" w:eastAsia="宋体" w:cs="Times New Roman"/>
          <w:sz w:val="20"/>
          <w:szCs w:val="20"/>
          <w:lang w:val="en-US" w:eastAsia="zh-CN"/>
        </w:rPr>
        <w:t>alidity time duration</w:t>
      </w:r>
      <w:r>
        <w:rPr>
          <w:rFonts w:hint="default"/>
          <w:b w:val="0"/>
          <w:bCs w:val="0"/>
          <w:sz w:val="20"/>
          <w:szCs w:val="20"/>
          <w:lang w:val="en-US" w:eastAsia="zh-CN"/>
        </w:rPr>
        <w:t xml:space="preserve"> of the additional PRACH resources is configured by </w:t>
      </w:r>
      <w:r>
        <w:rPr>
          <w:rFonts w:hint="default" w:ascii="Times New Roman" w:hAnsi="Times New Roman" w:eastAsia="宋体" w:cs="Times New Roman"/>
          <w:sz w:val="20"/>
          <w:szCs w:val="20"/>
          <w:lang w:val="en-US" w:eastAsia="zh-CN"/>
        </w:rPr>
        <w:t>higher</w:t>
      </w:r>
      <w:r>
        <w:rPr>
          <w:rFonts w:hint="default"/>
          <w:b w:val="0"/>
          <w:bCs w:val="0"/>
          <w:sz w:val="20"/>
          <w:szCs w:val="20"/>
          <w:lang w:val="en-US" w:eastAsia="zh-CN"/>
        </w:rPr>
        <w:t xml:space="preserve"> layer </w:t>
      </w:r>
      <w:r>
        <w:rPr>
          <w:rFonts w:hint="default" w:ascii="Times New Roman" w:hAnsi="Times New Roman" w:eastAsia="宋体" w:cs="Times New Roman"/>
          <w:sz w:val="20"/>
          <w:szCs w:val="20"/>
          <w:lang w:val="en-US" w:eastAsia="zh-CN"/>
        </w:rPr>
        <w:t>signaling</w:t>
      </w:r>
      <w:r>
        <w:rPr>
          <w:rFonts w:hint="default"/>
          <w:b w:val="0"/>
          <w:bCs w:val="0"/>
          <w:sz w:val="20"/>
          <w:szCs w:val="20"/>
          <w:lang w:val="en-US" w:eastAsia="zh-CN"/>
        </w:rPr>
        <w:t>, the v</w:t>
      </w:r>
      <w:r>
        <w:rPr>
          <w:rFonts w:hint="default" w:ascii="Times New Roman" w:hAnsi="Times New Roman" w:eastAsia="宋体" w:cs="Times New Roman"/>
          <w:sz w:val="20"/>
          <w:szCs w:val="20"/>
          <w:lang w:val="en-US" w:eastAsia="zh-CN"/>
        </w:rPr>
        <w:t>alidity time duration</w:t>
      </w:r>
      <w:r>
        <w:rPr>
          <w:rFonts w:hint="default"/>
          <w:b w:val="0"/>
          <w:bCs w:val="0"/>
          <w:sz w:val="20"/>
          <w:szCs w:val="20"/>
          <w:lang w:val="en-US" w:eastAsia="zh-CN"/>
        </w:rPr>
        <w:t xml:space="preserve"> can also implicitly deactivate the additional PRACH resources. Compared with deactivating additional PRACH resources by validity time duration, deactivating additional PRACH resources by DCI </w:t>
      </w:r>
      <w:r>
        <w:rPr>
          <w:rFonts w:hint="default" w:ascii="Times New Roman" w:hAnsi="Times New Roman" w:eastAsia="宋体" w:cs="Times New Roman"/>
          <w:sz w:val="20"/>
          <w:szCs w:val="20"/>
          <w:lang w:val="en-US" w:eastAsia="zh-CN"/>
        </w:rPr>
        <w:t>1_0 with P-RNTI</w:t>
      </w:r>
      <w:r>
        <w:rPr>
          <w:rFonts w:hint="default" w:eastAsia="宋体" w:cs="Times New Roman"/>
          <w:sz w:val="20"/>
          <w:szCs w:val="20"/>
          <w:lang w:val="en-US" w:eastAsia="zh-CN"/>
        </w:rPr>
        <w:t xml:space="preserve"> </w:t>
      </w:r>
      <w:r>
        <w:rPr>
          <w:rFonts w:hint="default"/>
          <w:b w:val="0"/>
          <w:bCs w:val="0"/>
          <w:sz w:val="20"/>
          <w:szCs w:val="20"/>
          <w:lang w:val="en-US" w:eastAsia="zh-CN"/>
        </w:rPr>
        <w:t xml:space="preserve">is more flexible. And compared with activating additional PRACH resources by DCI </w:t>
      </w:r>
      <w:r>
        <w:rPr>
          <w:rFonts w:hint="default" w:ascii="Times New Roman" w:hAnsi="Times New Roman" w:eastAsia="宋体" w:cs="Times New Roman"/>
          <w:sz w:val="20"/>
          <w:szCs w:val="20"/>
          <w:lang w:val="en-US" w:eastAsia="zh-CN"/>
        </w:rPr>
        <w:t>1_0 with P-RNTI</w:t>
      </w:r>
      <w:r>
        <w:rPr>
          <w:rFonts w:hint="default"/>
          <w:b w:val="0"/>
          <w:bCs w:val="0"/>
          <w:sz w:val="20"/>
          <w:szCs w:val="20"/>
          <w:lang w:val="en-US" w:eastAsia="zh-CN"/>
        </w:rPr>
        <w:t xml:space="preserve">, deactivating additional PRACH resources by DCI </w:t>
      </w:r>
      <w:r>
        <w:rPr>
          <w:rFonts w:hint="default" w:ascii="Times New Roman" w:hAnsi="Times New Roman" w:eastAsia="宋体" w:cs="Times New Roman"/>
          <w:sz w:val="20"/>
          <w:szCs w:val="20"/>
          <w:lang w:val="en-US" w:eastAsia="zh-CN"/>
        </w:rPr>
        <w:t>1_0 with P-RNTI</w:t>
      </w:r>
      <w:r>
        <w:rPr>
          <w:rFonts w:hint="default"/>
          <w:b w:val="0"/>
          <w:bCs w:val="0"/>
          <w:sz w:val="20"/>
          <w:szCs w:val="20"/>
          <w:lang w:val="en-US" w:eastAsia="zh-CN"/>
        </w:rPr>
        <w:t xml:space="preserve"> does not increase the payload size of DCI.</w:t>
      </w:r>
    </w:p>
    <w:p>
      <w:pPr>
        <w:numPr>
          <w:ilvl w:val="-1"/>
          <w:numId w:val="0"/>
        </w:numPr>
        <w:overflowPunct/>
        <w:autoSpaceDE/>
        <w:autoSpaceDN/>
        <w:bidi w:val="0"/>
        <w:adjustRightInd/>
        <w:spacing w:before="0" w:beforeLines="50" w:after="0" w:afterLines="50" w:line="360" w:lineRule="auto"/>
        <w:ind w:leftChars="0"/>
        <w:jc w:val="both"/>
        <w:textAlignment w:val="auto"/>
        <w:rPr>
          <w:rFonts w:hint="default"/>
          <w:b/>
          <w:lang w:val="en-US" w:eastAsia="zh-CN"/>
        </w:rPr>
      </w:pPr>
      <w:r>
        <w:rPr>
          <w:rFonts w:hint="default"/>
          <w:b/>
          <w:lang w:val="en-US" w:eastAsia="zh-CN"/>
        </w:rPr>
        <w:t xml:space="preserve">Proposal </w:t>
      </w:r>
      <w:r>
        <w:rPr>
          <w:rFonts w:hint="eastAsia"/>
          <w:b/>
          <w:lang w:val="en-US" w:eastAsia="zh-CN"/>
        </w:rPr>
        <w:t xml:space="preserve">4  </w:t>
      </w:r>
      <w:r>
        <w:rPr>
          <w:rFonts w:hint="default"/>
          <w:b/>
          <w:lang w:val="en-US" w:eastAsia="zh-CN"/>
        </w:rPr>
        <w:t>DCI 1_0 with P-RNTI</w:t>
      </w:r>
      <w:r>
        <w:rPr>
          <w:rFonts w:hint="eastAsia"/>
          <w:b/>
          <w:lang w:val="en-US" w:eastAsia="zh-CN"/>
        </w:rPr>
        <w:t xml:space="preserve"> can be used to explicitly deactivate the additional PRACH resources</w:t>
      </w:r>
      <w:r>
        <w:rPr>
          <w:rFonts w:hint="default"/>
          <w:b/>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宋体" w:cs="Times New Roman"/>
                <w:b/>
                <w:bCs/>
                <w:sz w:val="20"/>
                <w:szCs w:val="24"/>
                <w:lang w:val="en-US" w:eastAsia="zh-CN"/>
              </w:rPr>
            </w:pPr>
            <w:r>
              <w:rPr>
                <w:rFonts w:hint="eastAsia" w:ascii="Times New Roman" w:hAnsi="Times New Roman" w:eastAsia="Batang" w:cs="Times New Roman"/>
                <w:b/>
                <w:bCs/>
                <w:sz w:val="20"/>
                <w:szCs w:val="24"/>
                <w:highlight w:val="green"/>
                <w:lang w:eastAsia="en-US"/>
              </w:rPr>
              <w:t>Agreement</w:t>
            </w:r>
            <w:r>
              <w:rPr>
                <w:rFonts w:hint="eastAsia" w:eastAsia="宋体" w:cs="Times New Roman"/>
                <w:b/>
                <w:bCs/>
                <w:sz w:val="20"/>
                <w:szCs w:val="24"/>
                <w:highlight w:val="green"/>
                <w:lang w:val="en-US" w:eastAsia="zh-CN"/>
              </w:rPr>
              <w:t>(RAN1#120</w:t>
            </w:r>
            <w:r>
              <w:rPr>
                <w:rFonts w:hint="eastAsia" w:cs="Times New Roman"/>
                <w:b/>
                <w:bCs/>
                <w:sz w:val="20"/>
                <w:szCs w:val="24"/>
                <w:highlight w:val="green"/>
                <w:lang w:val="en-US" w:eastAsia="zh-CN"/>
              </w:rPr>
              <w:t xml:space="preserve"> meeting</w:t>
            </w:r>
            <w:r>
              <w:rPr>
                <w:rFonts w:hint="eastAsia" w:eastAsia="宋体" w:cs="Times New Roman"/>
                <w:b/>
                <w:bCs/>
                <w:sz w:val="20"/>
                <w:szCs w:val="24"/>
                <w:highlight w:val="green"/>
                <w:lang w:val="en-US" w:eastAsia="zh-CN"/>
              </w:rPr>
              <w: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Study the following options for the reference point (for the availability information of additional PRACH resources indicated by DCI 1_0 wit</w:t>
            </w:r>
            <w:r>
              <w:rPr>
                <w:rFonts w:hint="eastAsia" w:ascii="Times New Roman" w:hAnsi="Times New Roman" w:eastAsia="Batang" w:cs="Times New Roman"/>
                <w:color w:val="auto"/>
                <w:sz w:val="20"/>
                <w:szCs w:val="24"/>
                <w:lang w:eastAsia="en-US"/>
              </w:rPr>
              <w:t>h P-RNTI in a PF) f</w:t>
            </w:r>
            <w:r>
              <w:rPr>
                <w:rFonts w:hint="eastAsia" w:ascii="Times New Roman" w:hAnsi="Times New Roman" w:eastAsia="Batang" w:cs="Times New Roman"/>
                <w:sz w:val="20"/>
                <w:szCs w:val="24"/>
                <w:lang w:eastAsia="en-US"/>
              </w:rPr>
              <w:t xml:space="preserve">or RRC idle/inactive mode UE and RRC connected mode UE,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 xml:space="preserve">Option 1: SFN of the first PF from the next I-DRX cycle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 xml:space="preserve">Option 2: SFN of the first PF from the current I-DRX cycle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Option 3: From the first frame of the first PRACH association period after UE receives the DCI</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 xml:space="preserve">Option 4: From the first frame of the current SI modification period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Batang" w:cs="Times New Roman"/>
                <w:sz w:val="20"/>
                <w:szCs w:val="24"/>
                <w:lang w:eastAsia="en-US"/>
              </w:rPr>
            </w:pPr>
            <w:r>
              <w:rPr>
                <w:rFonts w:hint="eastAsia" w:ascii="Times New Roman" w:hAnsi="Times New Roman" w:eastAsia="Batang" w:cs="Times New Roman"/>
                <w:sz w:val="20"/>
                <w:szCs w:val="24"/>
                <w:lang w:eastAsia="en-US"/>
              </w:rPr>
              <w:t>Option 5: From the first frame of the next SI modification period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r>
        <w:rPr>
          <w:rFonts w:hint="default"/>
          <w:b w:val="0"/>
          <w:bCs w:val="0"/>
          <w:sz w:val="20"/>
          <w:szCs w:val="20"/>
          <w:lang w:val="en-US" w:eastAsia="zh-CN"/>
        </w:rPr>
        <w:t>Finally, we discuss the reference point for the application of DCI format 1_0 with P-RNTI indicating the availability of additional PRACH resources. In order to reduce the offset between the reference point and the actual applied PRACH resources, it is recommended that the reference point should be related to the slot of the first valid physical random access channel o</w:t>
      </w:r>
      <w:r>
        <w:rPr>
          <w:rFonts w:hint="eastAsia"/>
          <w:b w:val="0"/>
          <w:bCs w:val="0"/>
          <w:sz w:val="20"/>
          <w:szCs w:val="20"/>
          <w:lang w:val="en-US" w:eastAsia="zh-CN"/>
        </w:rPr>
        <w:t>ccasion</w:t>
      </w:r>
      <w:r>
        <w:rPr>
          <w:rFonts w:hint="default"/>
          <w:b w:val="0"/>
          <w:bCs w:val="0"/>
          <w:sz w:val="20"/>
          <w:szCs w:val="20"/>
          <w:lang w:val="en-US" w:eastAsia="zh-CN"/>
        </w:rPr>
        <w:t xml:space="preserve"> after the DCI</w:t>
      </w:r>
      <w:r>
        <w:rPr>
          <w:rFonts w:hint="eastAsia"/>
          <w:b w:val="0"/>
          <w:bCs w:val="0"/>
          <w:sz w:val="20"/>
          <w:szCs w:val="20"/>
          <w:lang w:val="en-US" w:eastAsia="zh-CN"/>
        </w:rPr>
        <w:t xml:space="preserve"> </w:t>
      </w:r>
      <w:r>
        <w:rPr>
          <w:rFonts w:hint="default"/>
          <w:b w:val="0"/>
          <w:bCs w:val="0"/>
          <w:sz w:val="20"/>
          <w:szCs w:val="20"/>
          <w:lang w:val="en-US" w:eastAsia="zh-CN"/>
        </w:rPr>
        <w:t xml:space="preserve">format 1_0 with P-RNTI. Furthermore, to ensure that the random access </w:t>
      </w:r>
      <w:r>
        <w:rPr>
          <w:rFonts w:hint="eastAsia"/>
          <w:b w:val="0"/>
          <w:bCs w:val="0"/>
          <w:sz w:val="20"/>
          <w:szCs w:val="20"/>
          <w:lang w:val="en-US" w:eastAsia="zh-CN"/>
        </w:rPr>
        <w:t>occasion</w:t>
      </w:r>
      <w:r>
        <w:rPr>
          <w:rFonts w:hint="default"/>
          <w:b w:val="0"/>
          <w:bCs w:val="0"/>
          <w:sz w:val="20"/>
          <w:szCs w:val="20"/>
          <w:lang w:val="en-US" w:eastAsia="zh-CN"/>
        </w:rPr>
        <w:t xml:space="preserve"> associated with each synchronization signal block</w:t>
      </w:r>
      <w:r>
        <w:rPr>
          <w:rFonts w:hint="eastAsia"/>
          <w:b w:val="0"/>
          <w:bCs w:val="0"/>
          <w:sz w:val="20"/>
          <w:szCs w:val="20"/>
          <w:lang w:val="en-US" w:eastAsia="zh-CN"/>
        </w:rPr>
        <w:t xml:space="preserve"> </w:t>
      </w:r>
      <w:r>
        <w:rPr>
          <w:rFonts w:hint="default"/>
          <w:b w:val="0"/>
          <w:bCs w:val="0"/>
          <w:sz w:val="20"/>
          <w:szCs w:val="20"/>
          <w:lang w:val="en-US" w:eastAsia="zh-CN"/>
        </w:rPr>
        <w:t xml:space="preserve">is indicated as equal </w:t>
      </w:r>
      <w:r>
        <w:rPr>
          <w:rFonts w:hint="eastAsia"/>
          <w:b w:val="0"/>
          <w:bCs w:val="0"/>
          <w:sz w:val="20"/>
          <w:szCs w:val="20"/>
          <w:lang w:val="en-US" w:eastAsia="zh-CN"/>
        </w:rPr>
        <w:t>in terms of available opportunities</w:t>
      </w:r>
      <w:r>
        <w:rPr>
          <w:rFonts w:hint="default"/>
          <w:b w:val="0"/>
          <w:bCs w:val="0"/>
          <w:sz w:val="20"/>
          <w:szCs w:val="20"/>
          <w:lang w:val="en-US" w:eastAsia="zh-CN"/>
        </w:rPr>
        <w:t xml:space="preserve">, it is recommended to use the slot of the first valid physical random access channel </w:t>
      </w:r>
      <w:r>
        <w:rPr>
          <w:rFonts w:hint="eastAsia"/>
          <w:b w:val="0"/>
          <w:bCs w:val="0"/>
          <w:sz w:val="20"/>
          <w:szCs w:val="20"/>
          <w:lang w:val="en-US" w:eastAsia="zh-CN"/>
        </w:rPr>
        <w:t>occasion</w:t>
      </w:r>
      <w:r>
        <w:rPr>
          <w:rFonts w:hint="default"/>
          <w:b w:val="0"/>
          <w:bCs w:val="0"/>
          <w:sz w:val="20"/>
          <w:szCs w:val="20"/>
          <w:lang w:val="en-US" w:eastAsia="zh-CN"/>
        </w:rPr>
        <w:t xml:space="preserve"> in the first PRACH associated period after the UE receives the DCI as the reference point</w:t>
      </w:r>
      <w:r>
        <w:rPr>
          <w:rFonts w:hint="eastAsia"/>
          <w:b w:val="0"/>
          <w:bCs w:val="0"/>
          <w:sz w:val="20"/>
          <w:szCs w:val="20"/>
          <w:lang w:val="en-US" w:eastAsia="zh-CN"/>
        </w:rPr>
        <w:t xml:space="preserve"> as the reference point</w:t>
      </w:r>
      <w:r>
        <w:rPr>
          <w:rFonts w:hint="default"/>
          <w:b w:val="0"/>
          <w:bCs w:val="0"/>
          <w:sz w:val="20"/>
          <w:szCs w:val="20"/>
          <w:lang w:val="en-US" w:eastAsia="zh-CN"/>
        </w:rPr>
        <w:t>.</w:t>
      </w:r>
    </w:p>
    <w:p>
      <w:pPr>
        <w:numPr>
          <w:ilvl w:val="0"/>
          <w:numId w:val="0"/>
        </w:numPr>
        <w:overflowPunct/>
        <w:autoSpaceDE/>
        <w:autoSpaceDN/>
        <w:adjustRightInd/>
        <w:spacing w:before="0" w:beforeLines="50" w:after="0" w:afterLines="50" w:line="360" w:lineRule="auto"/>
        <w:jc w:val="both"/>
        <w:textAlignment w:val="auto"/>
        <w:rPr>
          <w:rFonts w:hint="default"/>
          <w:b w:val="0"/>
          <w:bCs w:val="0"/>
          <w:sz w:val="20"/>
          <w:szCs w:val="20"/>
          <w:lang w:val="en-US" w:eastAsia="zh-CN"/>
        </w:rPr>
      </w:pPr>
      <w:r>
        <w:rPr>
          <w:rFonts w:hint="default"/>
          <w:b/>
          <w:lang w:val="en-US" w:eastAsia="zh-CN"/>
        </w:rPr>
        <w:t xml:space="preserve">Proposal </w:t>
      </w:r>
      <w:r>
        <w:rPr>
          <w:rFonts w:hint="eastAsia"/>
          <w:b/>
          <w:lang w:val="en-US" w:eastAsia="zh-CN"/>
        </w:rPr>
        <w:t xml:space="preserve">5 Using </w:t>
      </w:r>
      <w:r>
        <w:rPr>
          <w:rFonts w:hint="default"/>
          <w:b/>
          <w:lang w:val="en-US" w:eastAsia="zh-CN"/>
        </w:rPr>
        <w:t>the slot of the first valid physical random access channel occasion in the first PRACH associated period after the UE receives the DCI as the reference point</w:t>
      </w:r>
      <w:r>
        <w:rPr>
          <w:rFonts w:hint="eastAsia"/>
          <w:b/>
          <w:lang w:val="en-US" w:eastAsia="zh-CN"/>
        </w:rPr>
        <w:t xml:space="preserve"> as the reference point</w:t>
      </w:r>
      <w:r>
        <w:rPr>
          <w:rFonts w:hint="default"/>
          <w:b/>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w:hAnsi="Times" w:eastAsia="宋体" w:cs="Times New Roman"/>
                <w:b/>
                <w:bCs/>
                <w:sz w:val="20"/>
                <w:szCs w:val="24"/>
                <w:lang w:val="en-US" w:eastAsia="zh-CN"/>
              </w:rPr>
            </w:pPr>
            <w:r>
              <w:rPr>
                <w:rFonts w:hint="eastAsia" w:ascii="Times" w:hAnsi="Times" w:eastAsia="Batang" w:cs="Times New Roman"/>
                <w:b/>
                <w:bCs/>
                <w:sz w:val="20"/>
                <w:szCs w:val="24"/>
                <w:highlight w:val="green"/>
                <w:lang w:eastAsia="en-US"/>
              </w:rPr>
              <w:t>Agreement</w:t>
            </w:r>
            <w:r>
              <w:rPr>
                <w:rFonts w:hint="eastAsia" w:ascii="Times" w:hAnsi="Times" w:eastAsia="宋体" w:cs="Times New Roman"/>
                <w:b/>
                <w:bCs/>
                <w:sz w:val="20"/>
                <w:szCs w:val="24"/>
                <w:highlight w:val="green"/>
                <w:lang w:val="en-US" w:eastAsia="zh-CN"/>
              </w:rPr>
              <w:t>(RAN1#120 meeting)</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w:sz w:val="20"/>
                <w:szCs w:val="24"/>
                <w:lang w:eastAsia="en-US"/>
              </w:rPr>
            </w:pPr>
            <w:r>
              <w:rPr>
                <w:rFonts w:hint="eastAsia" w:ascii="Times" w:hAnsi="Times" w:eastAsia="Batang" w:cs="Times"/>
                <w:sz w:val="20"/>
                <w:szCs w:val="24"/>
                <w:lang w:eastAsia="en-US"/>
              </w:rPr>
              <w:t xml:space="preserve">For DCI-based adaptation for additional PRACH resources, support optional semi-static signalling of a single PRACH mask to identify the subset of the additional PRACH resources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 xml:space="preserve">The mask is applicable at unit of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 xml:space="preserve">Alt 1: PRACH association period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Alt 2: PRACH association pattern period</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Alt 3: SFN level</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The PRACH association period is determined based on valid additional ROs only.</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The mask is applied after valid RO determination and SSB-RO mapping.</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 xml:space="preserve">This is applicable at least for adaptation for DCI 1_0 with P-RNTI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The DCI does not indicate PRACH mask selection</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 xml:space="preserve">FFS: how the mask is identified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Option 1: The PRACH mask is from a PRACH mask table</w:t>
            </w:r>
          </w:p>
          <w:p>
            <w:pPr>
              <w:keepNext w:val="0"/>
              <w:keepLines w:val="0"/>
              <w:widowControl/>
              <w:numPr>
                <w:ilvl w:val="2"/>
                <w:numId w:val="7"/>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Pre-defined table with N=[4 or 8 or 16] rows</w:t>
            </w:r>
          </w:p>
          <w:p>
            <w:pPr>
              <w:keepNext w:val="0"/>
              <w:keepLines w:val="0"/>
              <w:widowControl/>
              <w:numPr>
                <w:ilvl w:val="2"/>
                <w:numId w:val="7"/>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en-US"/>
              </w:rPr>
              <w:t xml:space="preserve">The semi-static signalling indicates a PRACH mask index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w:hAnsi="Times" w:eastAsia="Batang" w:cs="Times"/>
                <w:sz w:val="20"/>
                <w:szCs w:val="24"/>
                <w:lang w:eastAsia="zh-CN"/>
              </w:rPr>
            </w:pPr>
            <w:r>
              <w:rPr>
                <w:rFonts w:hint="eastAsia" w:ascii="Times" w:hAnsi="Times" w:eastAsia="Batang" w:cs="Times"/>
                <w:sz w:val="20"/>
                <w:szCs w:val="24"/>
                <w:lang w:eastAsia="zh-CN"/>
              </w:rPr>
              <w:t>Option 2: The PRACH mask is based on configuration parameters e.g. bitmap at SFN-level, periodic time domain window, …</w:t>
            </w:r>
          </w:p>
          <w:p>
            <w:pPr>
              <w:keepNext w:val="0"/>
              <w:keepLines w:val="0"/>
              <w:widowControl/>
              <w:suppressLineNumbers w:val="0"/>
              <w:overflowPunct w:val="0"/>
              <w:autoSpaceDE w:val="0"/>
              <w:autoSpaceDN w:val="0"/>
              <w:adjustRightInd w:val="0"/>
              <w:spacing w:beforeLines="50" w:beforeAutospacing="0" w:after="120" w:afterLines="50" w:afterAutospacing="0" w:line="360" w:lineRule="auto"/>
              <w:ind w:right="0"/>
              <w:jc w:val="both"/>
              <w:textAlignment w:val="baseline"/>
              <w:rPr>
                <w:rFonts w:hint="default"/>
                <w:b w:val="0"/>
                <w:bCs w:val="0"/>
                <w:sz w:val="20"/>
                <w:szCs w:val="20"/>
                <w:vertAlign w:val="baseline"/>
                <w:lang w:val="en-US" w:eastAsia="zh-CN"/>
              </w:rPr>
            </w:pPr>
          </w:p>
        </w:tc>
      </w:tr>
    </w:tbl>
    <w:p>
      <w:pPr>
        <w:overflowPunct/>
        <w:autoSpaceDE/>
        <w:autoSpaceDN/>
        <w:adjustRightInd/>
        <w:spacing w:before="0" w:beforeLines="50" w:after="0" w:afterLines="50" w:line="360" w:lineRule="auto"/>
        <w:jc w:val="both"/>
        <w:textAlignment w:val="auto"/>
        <w:rPr>
          <w:rFonts w:hint="default" w:eastAsia="宋体"/>
          <w:b w:val="0"/>
          <w:bCs w:val="0"/>
          <w:sz w:val="20"/>
          <w:szCs w:val="20"/>
          <w:lang w:val="en-US" w:eastAsia="zh-CN"/>
        </w:rPr>
      </w:pPr>
      <w:r>
        <w:rPr>
          <w:rFonts w:hint="default" w:eastAsia="宋体"/>
          <w:b w:val="0"/>
          <w:bCs w:val="0"/>
          <w:sz w:val="20"/>
          <w:szCs w:val="20"/>
          <w:lang w:val="en-US" w:eastAsia="zh-CN"/>
        </w:rPr>
        <w:t>First, if some additional PRACH resources are enabled or disabled at unit of SFN, it may lead to uneven distribution of SSB to RO mapping.</w:t>
      </w:r>
    </w:p>
    <w:p>
      <w:pPr>
        <w:overflowPunct/>
        <w:autoSpaceDE/>
        <w:autoSpaceDN/>
        <w:adjustRightInd/>
        <w:spacing w:before="0" w:beforeLines="50" w:after="0" w:afterLines="50" w:line="360" w:lineRule="auto"/>
        <w:jc w:val="both"/>
        <w:textAlignment w:val="auto"/>
        <w:rPr>
          <w:rFonts w:hint="default" w:eastAsia="宋体"/>
          <w:b w:val="0"/>
          <w:bCs w:val="0"/>
          <w:sz w:val="20"/>
          <w:szCs w:val="20"/>
          <w:lang w:val="en-US" w:eastAsia="zh-CN"/>
        </w:rPr>
      </w:pPr>
      <w:r>
        <w:rPr>
          <w:rFonts w:hint="default" w:eastAsia="宋体"/>
          <w:b w:val="0"/>
          <w:bCs w:val="0"/>
          <w:sz w:val="20"/>
          <w:szCs w:val="20"/>
          <w:lang w:val="en-US" w:eastAsia="zh-CN"/>
        </w:rPr>
        <w:t xml:space="preserve">Second, if some additional PRACH resources are enabled or disabled at unit of PRACH association pattern period, the UE’s access delay will be significantly affected due to the long duration of PRACH association pattern period. </w:t>
      </w:r>
    </w:p>
    <w:p>
      <w:pPr>
        <w:overflowPunct/>
        <w:autoSpaceDE/>
        <w:autoSpaceDN/>
        <w:adjustRightInd/>
        <w:spacing w:before="0" w:beforeLines="50" w:after="0" w:afterLines="50" w:line="360" w:lineRule="auto"/>
        <w:jc w:val="both"/>
        <w:textAlignment w:val="auto"/>
        <w:rPr>
          <w:rFonts w:hint="default" w:eastAsia="宋体"/>
          <w:b w:val="0"/>
          <w:bCs w:val="0"/>
          <w:sz w:val="20"/>
          <w:szCs w:val="20"/>
          <w:lang w:val="en-US" w:eastAsia="zh-CN"/>
        </w:rPr>
      </w:pPr>
      <w:r>
        <w:rPr>
          <w:rFonts w:hint="default" w:eastAsia="宋体"/>
          <w:b w:val="0"/>
          <w:bCs w:val="0"/>
          <w:sz w:val="20"/>
          <w:szCs w:val="20"/>
          <w:lang w:val="en-US" w:eastAsia="zh-CN"/>
        </w:rPr>
        <w:t>Finally, according to 3GPP TS 38.213, the PRACH association period is the minimum period that meets the specification and can achieve at least on</w:t>
      </w:r>
      <w:r>
        <w:rPr>
          <w:rFonts w:hint="eastAsia"/>
          <w:b w:val="0"/>
          <w:bCs w:val="0"/>
          <w:sz w:val="20"/>
          <w:szCs w:val="20"/>
          <w:lang w:val="en-US" w:eastAsia="zh-CN"/>
        </w:rPr>
        <w:t xml:space="preserve">e </w:t>
      </w:r>
      <w:r>
        <w:rPr>
          <w:rFonts w:hint="default" w:eastAsia="宋体"/>
          <w:b w:val="0"/>
          <w:bCs w:val="0"/>
          <w:sz w:val="20"/>
          <w:szCs w:val="20"/>
          <w:lang w:val="en-US" w:eastAsia="zh-CN"/>
        </w:rPr>
        <w:t>mapping of all SSBs to RO</w:t>
      </w:r>
      <w:r>
        <w:rPr>
          <w:rFonts w:hint="eastAsia"/>
          <w:b w:val="0"/>
          <w:bCs w:val="0"/>
          <w:sz w:val="20"/>
          <w:szCs w:val="20"/>
          <w:lang w:val="en-US" w:eastAsia="zh-CN"/>
        </w:rPr>
        <w:t>s</w:t>
      </w:r>
      <w:r>
        <w:rPr>
          <w:rFonts w:hint="default" w:eastAsia="宋体"/>
          <w:b w:val="0"/>
          <w:bCs w:val="0"/>
          <w:sz w:val="20"/>
          <w:szCs w:val="20"/>
          <w:lang w:val="en-US" w:eastAsia="zh-CN"/>
        </w:rPr>
        <w:t xml:space="preserve">. Therefore, enabling or disabling additional PRACH resources at unit of PRACH association period can ensure the uniform distribution of SSB to RO mapping while avoiding adverse effects on UE’s delay. </w:t>
      </w:r>
    </w:p>
    <w:p>
      <w:pPr>
        <w:overflowPunct/>
        <w:autoSpaceDE/>
        <w:autoSpaceDN/>
        <w:adjustRightInd/>
        <w:spacing w:before="0" w:beforeLines="50" w:after="0" w:afterLines="50" w:line="360" w:lineRule="auto"/>
        <w:jc w:val="both"/>
        <w:textAlignment w:val="auto"/>
        <w:rPr>
          <w:rFonts w:hint="default" w:eastAsia="宋体"/>
          <w:b w:val="0"/>
          <w:bCs w:val="0"/>
          <w:sz w:val="20"/>
          <w:szCs w:val="20"/>
          <w:lang w:val="en-US" w:eastAsia="zh-CN"/>
        </w:rPr>
      </w:pPr>
      <w:r>
        <w:rPr>
          <w:rFonts w:hint="default" w:eastAsia="宋体"/>
          <w:b w:val="0"/>
          <w:bCs w:val="0"/>
          <w:sz w:val="20"/>
          <w:szCs w:val="20"/>
          <w:lang w:val="en-US" w:eastAsia="zh-CN"/>
        </w:rPr>
        <w:t>In summary,</w:t>
      </w:r>
      <w:r>
        <w:rPr>
          <w:rFonts w:hint="eastAsia"/>
          <w:b w:val="0"/>
          <w:bCs w:val="0"/>
          <w:sz w:val="20"/>
          <w:szCs w:val="20"/>
          <w:lang w:val="en-US" w:eastAsia="zh-CN"/>
        </w:rPr>
        <w:t xml:space="preserve"> t</w:t>
      </w:r>
      <w:r>
        <w:rPr>
          <w:rFonts w:hint="default" w:eastAsia="宋体"/>
          <w:b w:val="0"/>
          <w:bCs w:val="0"/>
          <w:sz w:val="20"/>
          <w:szCs w:val="20"/>
          <w:lang w:val="en-US" w:eastAsia="zh-CN"/>
        </w:rPr>
        <w:t>he mask is applicable at unit of PRACH association period.</w:t>
      </w:r>
    </w:p>
    <w:p>
      <w:pPr>
        <w:numPr>
          <w:ilvl w:val="-1"/>
          <w:numId w:val="0"/>
        </w:numPr>
        <w:overflowPunct/>
        <w:autoSpaceDE/>
        <w:autoSpaceDN/>
        <w:bidi w:val="0"/>
        <w:adjustRightInd/>
        <w:spacing w:before="0" w:beforeLines="50" w:after="0" w:afterLines="50" w:line="360" w:lineRule="auto"/>
        <w:ind w:leftChars="0"/>
        <w:jc w:val="both"/>
        <w:textAlignment w:val="auto"/>
        <w:rPr>
          <w:rFonts w:hint="default"/>
          <w:b/>
          <w:lang w:val="en-US" w:eastAsia="zh-CN"/>
        </w:rPr>
      </w:pPr>
      <w:r>
        <w:rPr>
          <w:rFonts w:hint="default"/>
          <w:b/>
          <w:lang w:val="en-US" w:eastAsia="zh-CN"/>
        </w:rPr>
        <w:t xml:space="preserve">Proposal </w:t>
      </w:r>
      <w:r>
        <w:rPr>
          <w:rFonts w:hint="eastAsia"/>
          <w:b/>
          <w:lang w:val="en-US" w:eastAsia="zh-CN"/>
        </w:rPr>
        <w:t xml:space="preserve">6 </w:t>
      </w:r>
      <w:r>
        <w:rPr>
          <w:rFonts w:hint="default"/>
          <w:b/>
          <w:lang w:val="en-US" w:eastAsia="zh-CN"/>
        </w:rPr>
        <w:t xml:space="preserve"> The mask is applicable at unit of</w:t>
      </w:r>
      <w:r>
        <w:rPr>
          <w:rFonts w:hint="eastAsia"/>
          <w:b/>
          <w:lang w:val="en-US" w:eastAsia="zh-CN"/>
        </w:rPr>
        <w:t xml:space="preserve"> </w:t>
      </w:r>
      <w:r>
        <w:rPr>
          <w:rFonts w:hint="default"/>
          <w:b/>
          <w:lang w:val="en-US" w:eastAsia="zh-CN"/>
        </w:rPr>
        <w:t xml:space="preserve">PRACH association period. </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1 </w:t>
      </w:r>
      <w:r>
        <w:rPr>
          <w:rFonts w:hint="eastAsia"/>
          <w:b/>
          <w:sz w:val="20"/>
          <w:szCs w:val="20"/>
          <w:lang w:val="en-US" w:eastAsia="zh-CN"/>
        </w:rPr>
        <w:t xml:space="preserve"> </w:t>
      </w:r>
      <w:r>
        <w:rPr>
          <w:rFonts w:hint="default"/>
          <w:b/>
          <w:sz w:val="20"/>
          <w:szCs w:val="20"/>
          <w:lang w:val="en-US" w:eastAsia="zh-CN"/>
        </w:rPr>
        <w:t>Switching the SSB burst periodicity using DCI format 2_9 can be applied to all scenarios of AI 9.5.1.</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Proposal 2</w:t>
      </w:r>
      <w:r>
        <w:rPr>
          <w:rFonts w:hint="eastAsia"/>
          <w:b/>
          <w:sz w:val="20"/>
          <w:szCs w:val="20"/>
          <w:lang w:val="en-US" w:eastAsia="zh-CN"/>
        </w:rPr>
        <w:t xml:space="preserve"> </w:t>
      </w:r>
      <w:r>
        <w:rPr>
          <w:rFonts w:hint="default"/>
          <w:b/>
          <w:sz w:val="20"/>
          <w:szCs w:val="20"/>
          <w:lang w:val="en-US" w:eastAsia="zh-CN"/>
        </w:rPr>
        <w:t xml:space="preserve">The payload size of DCI format 1_0 with CRC scrambled by P-RNTI depends on the number of adaptive PRACH resources. </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3 Use Bits 5-8 within the Short Message of DCI format 1_0 with CRC scrambled by P-RNTI to carry the adaptation indication. </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Proposal 4</w:t>
      </w:r>
      <w:r>
        <w:rPr>
          <w:rFonts w:hint="eastAsia"/>
          <w:b/>
          <w:sz w:val="20"/>
          <w:szCs w:val="20"/>
          <w:lang w:val="en-US" w:eastAsia="zh-CN"/>
        </w:rPr>
        <w:t xml:space="preserve"> </w:t>
      </w:r>
      <w:r>
        <w:rPr>
          <w:rFonts w:hint="default"/>
          <w:b/>
          <w:sz w:val="20"/>
          <w:szCs w:val="20"/>
          <w:lang w:val="en-US" w:eastAsia="zh-CN"/>
        </w:rPr>
        <w:t xml:space="preserve">DCI 1_0 with P-RNTI can be used to explicitly deactivate the additional PRACH resources. </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Proposal</w:t>
      </w:r>
      <w:r>
        <w:rPr>
          <w:rFonts w:hint="eastAsia"/>
          <w:b/>
          <w:sz w:val="20"/>
          <w:szCs w:val="20"/>
          <w:lang w:val="en-US" w:eastAsia="zh-CN"/>
        </w:rPr>
        <w:t xml:space="preserve"> </w:t>
      </w:r>
      <w:r>
        <w:rPr>
          <w:rFonts w:hint="default"/>
          <w:b/>
          <w:sz w:val="20"/>
          <w:szCs w:val="20"/>
          <w:lang w:val="en-US" w:eastAsia="zh-CN"/>
        </w:rPr>
        <w:t>5</w:t>
      </w:r>
      <w:r>
        <w:rPr>
          <w:rFonts w:hint="eastAsia"/>
          <w:b/>
          <w:sz w:val="20"/>
          <w:szCs w:val="20"/>
          <w:lang w:val="en-US" w:eastAsia="zh-CN"/>
        </w:rPr>
        <w:t xml:space="preserve"> </w:t>
      </w:r>
      <w:r>
        <w:rPr>
          <w:rFonts w:hint="default"/>
          <w:b/>
          <w:sz w:val="20"/>
          <w:szCs w:val="20"/>
          <w:lang w:val="en-US" w:eastAsia="zh-CN"/>
        </w:rPr>
        <w:t xml:space="preserve">Using the slot of the first valid physical random access channel occasion in the first PRACH associated period after the UE receives the DCI as the reference point as the reference point. </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Proposal 6</w:t>
      </w:r>
      <w:r>
        <w:rPr>
          <w:rFonts w:hint="eastAsia"/>
          <w:b/>
          <w:sz w:val="20"/>
          <w:szCs w:val="20"/>
          <w:lang w:val="en-US" w:eastAsia="zh-CN"/>
        </w:rPr>
        <w:t xml:space="preserve"> </w:t>
      </w:r>
      <w:r>
        <w:rPr>
          <w:rFonts w:hint="default"/>
          <w:b/>
          <w:sz w:val="20"/>
          <w:szCs w:val="20"/>
          <w:lang w:val="en-US" w:eastAsia="zh-CN"/>
        </w:rPr>
        <w:t xml:space="preserve"> The mask is applicable at unit of PRACH association period. </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7"/>
        <w:numPr>
          <w:ilvl w:val="0"/>
          <w:numId w:val="12"/>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#120 v0.3.0”</w:t>
      </w:r>
      <w:r>
        <w:rPr>
          <w:rFonts w:hint="eastAsia" w:ascii="Times New Roman" w:hAnsi="Times New Roman" w:eastAsia="宋体"/>
          <w:sz w:val="20"/>
          <w:lang w:val="en-US" w:eastAsia="zh-CN"/>
        </w:rPr>
        <w:t>, RAN1#120</w:t>
      </w:r>
    </w:p>
    <w:p>
      <w:pPr>
        <w:pStyle w:val="27"/>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7"/>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7"/>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B07915"/>
    <w:multiLevelType w:val="multilevel"/>
    <w:tmpl w:val="04B079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A3A76DF"/>
    <w:multiLevelType w:val="multilevel"/>
    <w:tmpl w:val="0A3A76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B7CC0"/>
    <w:multiLevelType w:val="multilevel"/>
    <w:tmpl w:val="0A5B7C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21B01FA"/>
    <w:multiLevelType w:val="multilevel"/>
    <w:tmpl w:val="321B01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6770D10"/>
    <w:multiLevelType w:val="multilevel"/>
    <w:tmpl w:val="46770D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1A4497D"/>
    <w:multiLevelType w:val="multilevel"/>
    <w:tmpl w:val="51A449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67343F2"/>
    <w:multiLevelType w:val="multilevel"/>
    <w:tmpl w:val="567343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6F077C"/>
    <w:multiLevelType w:val="multilevel"/>
    <w:tmpl w:val="5E6F07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F3717EA"/>
    <w:multiLevelType w:val="multilevel"/>
    <w:tmpl w:val="5F3717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0"/>
  </w:num>
  <w:num w:numId="4">
    <w:abstractNumId w:val="4"/>
  </w:num>
  <w:num w:numId="5">
    <w:abstractNumId w:val="3"/>
  </w:num>
  <w:num w:numId="6">
    <w:abstractNumId w:val="7"/>
  </w:num>
  <w:num w:numId="7">
    <w:abstractNumId w:val="8"/>
  </w:num>
  <w:num w:numId="8">
    <w:abstractNumId w:val="1"/>
  </w:num>
  <w:num w:numId="9">
    <w:abstractNumId w:val="9"/>
  </w:num>
  <w:num w:numId="10">
    <w:abstractNumId w:val="1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2236"/>
    <w:rsid w:val="003D2935"/>
    <w:rsid w:val="004B3D0A"/>
    <w:rsid w:val="004C43F2"/>
    <w:rsid w:val="00521116"/>
    <w:rsid w:val="00960906"/>
    <w:rsid w:val="00A37C1C"/>
    <w:rsid w:val="00A87743"/>
    <w:rsid w:val="00C40150"/>
    <w:rsid w:val="00D0754F"/>
    <w:rsid w:val="00D25C57"/>
    <w:rsid w:val="00E658FD"/>
    <w:rsid w:val="00E7058B"/>
    <w:rsid w:val="00EF4818"/>
    <w:rsid w:val="010334B8"/>
    <w:rsid w:val="01081B3E"/>
    <w:rsid w:val="01096691"/>
    <w:rsid w:val="01225F6B"/>
    <w:rsid w:val="013F7A9A"/>
    <w:rsid w:val="018E309C"/>
    <w:rsid w:val="01914021"/>
    <w:rsid w:val="01A5084E"/>
    <w:rsid w:val="01C602D6"/>
    <w:rsid w:val="01C64635"/>
    <w:rsid w:val="01C95A51"/>
    <w:rsid w:val="01D84795"/>
    <w:rsid w:val="01DE08B7"/>
    <w:rsid w:val="01EE0B37"/>
    <w:rsid w:val="01FC7E4D"/>
    <w:rsid w:val="020E6E6E"/>
    <w:rsid w:val="021F69BE"/>
    <w:rsid w:val="02277D98"/>
    <w:rsid w:val="022B099C"/>
    <w:rsid w:val="02366D2D"/>
    <w:rsid w:val="024B344F"/>
    <w:rsid w:val="02574CE3"/>
    <w:rsid w:val="026F018C"/>
    <w:rsid w:val="027B1A20"/>
    <w:rsid w:val="02821545"/>
    <w:rsid w:val="029535AF"/>
    <w:rsid w:val="02AE06E2"/>
    <w:rsid w:val="02BA26ED"/>
    <w:rsid w:val="02BB280A"/>
    <w:rsid w:val="0302517C"/>
    <w:rsid w:val="03250354"/>
    <w:rsid w:val="03292219"/>
    <w:rsid w:val="032A1D9B"/>
    <w:rsid w:val="032D0C33"/>
    <w:rsid w:val="03333EBB"/>
    <w:rsid w:val="033775C2"/>
    <w:rsid w:val="03456EEA"/>
    <w:rsid w:val="03600D99"/>
    <w:rsid w:val="03832252"/>
    <w:rsid w:val="038D2B62"/>
    <w:rsid w:val="039242F7"/>
    <w:rsid w:val="03957F6E"/>
    <w:rsid w:val="03986975"/>
    <w:rsid w:val="03A65228"/>
    <w:rsid w:val="03C91325"/>
    <w:rsid w:val="03C91DEF"/>
    <w:rsid w:val="03DF12E7"/>
    <w:rsid w:val="03EE7116"/>
    <w:rsid w:val="04296264"/>
    <w:rsid w:val="043D1681"/>
    <w:rsid w:val="043D4F04"/>
    <w:rsid w:val="043E7102"/>
    <w:rsid w:val="046105A7"/>
    <w:rsid w:val="04664A43"/>
    <w:rsid w:val="04670471"/>
    <w:rsid w:val="04860B7C"/>
    <w:rsid w:val="048C0506"/>
    <w:rsid w:val="049C2D1F"/>
    <w:rsid w:val="04E1218F"/>
    <w:rsid w:val="050B2FD3"/>
    <w:rsid w:val="056239E2"/>
    <w:rsid w:val="056C1D73"/>
    <w:rsid w:val="056F3D1A"/>
    <w:rsid w:val="05754C01"/>
    <w:rsid w:val="057A1088"/>
    <w:rsid w:val="057B238D"/>
    <w:rsid w:val="05921FB2"/>
    <w:rsid w:val="05BE0571"/>
    <w:rsid w:val="05C55C85"/>
    <w:rsid w:val="05CA5990"/>
    <w:rsid w:val="05CD6914"/>
    <w:rsid w:val="05D22D9C"/>
    <w:rsid w:val="05ED7F9E"/>
    <w:rsid w:val="05EE1047"/>
    <w:rsid w:val="05F11FCC"/>
    <w:rsid w:val="06045B3B"/>
    <w:rsid w:val="060B4B82"/>
    <w:rsid w:val="061C226D"/>
    <w:rsid w:val="061F0245"/>
    <w:rsid w:val="06241521"/>
    <w:rsid w:val="062D641E"/>
    <w:rsid w:val="062F22CF"/>
    <w:rsid w:val="06467E10"/>
    <w:rsid w:val="064E554F"/>
    <w:rsid w:val="06612A9F"/>
    <w:rsid w:val="06631006"/>
    <w:rsid w:val="067B6140"/>
    <w:rsid w:val="0682513E"/>
    <w:rsid w:val="068B669D"/>
    <w:rsid w:val="06963DDF"/>
    <w:rsid w:val="06B22BCB"/>
    <w:rsid w:val="06B4338F"/>
    <w:rsid w:val="06B6596F"/>
    <w:rsid w:val="06D76DC6"/>
    <w:rsid w:val="06DB01C7"/>
    <w:rsid w:val="06E03F5B"/>
    <w:rsid w:val="06E95DE7"/>
    <w:rsid w:val="06FD7C23"/>
    <w:rsid w:val="07041B2D"/>
    <w:rsid w:val="07410D95"/>
    <w:rsid w:val="07412138"/>
    <w:rsid w:val="075014AD"/>
    <w:rsid w:val="07506A90"/>
    <w:rsid w:val="075B4E21"/>
    <w:rsid w:val="078263E0"/>
    <w:rsid w:val="07890DE8"/>
    <w:rsid w:val="079743E7"/>
    <w:rsid w:val="07A03B2F"/>
    <w:rsid w:val="07AB282B"/>
    <w:rsid w:val="07AF4AC4"/>
    <w:rsid w:val="07BC033E"/>
    <w:rsid w:val="07DE508C"/>
    <w:rsid w:val="07E12AFC"/>
    <w:rsid w:val="083126FA"/>
    <w:rsid w:val="08324BB7"/>
    <w:rsid w:val="0843731D"/>
    <w:rsid w:val="08575FBE"/>
    <w:rsid w:val="088E04ED"/>
    <w:rsid w:val="08912678"/>
    <w:rsid w:val="08B14A4A"/>
    <w:rsid w:val="08B7185B"/>
    <w:rsid w:val="08BE5FB6"/>
    <w:rsid w:val="08D602B0"/>
    <w:rsid w:val="08EE3C25"/>
    <w:rsid w:val="08F161BC"/>
    <w:rsid w:val="0919607C"/>
    <w:rsid w:val="091D7698"/>
    <w:rsid w:val="09386CEF"/>
    <w:rsid w:val="093A776C"/>
    <w:rsid w:val="093F4650"/>
    <w:rsid w:val="09546DE2"/>
    <w:rsid w:val="095E2632"/>
    <w:rsid w:val="09700C89"/>
    <w:rsid w:val="09731A1B"/>
    <w:rsid w:val="09891C4A"/>
    <w:rsid w:val="099400E5"/>
    <w:rsid w:val="09C11875"/>
    <w:rsid w:val="09E853AC"/>
    <w:rsid w:val="0A1056C4"/>
    <w:rsid w:val="0A2A24F0"/>
    <w:rsid w:val="0A3C44C2"/>
    <w:rsid w:val="0A5003B1"/>
    <w:rsid w:val="0A573505"/>
    <w:rsid w:val="0A940E9D"/>
    <w:rsid w:val="0A944117"/>
    <w:rsid w:val="0AA239BF"/>
    <w:rsid w:val="0AB5350C"/>
    <w:rsid w:val="0AC8754E"/>
    <w:rsid w:val="0AD04CB6"/>
    <w:rsid w:val="0AEB5F77"/>
    <w:rsid w:val="0AFF049B"/>
    <w:rsid w:val="0B204305"/>
    <w:rsid w:val="0B2D2264"/>
    <w:rsid w:val="0B4564A6"/>
    <w:rsid w:val="0B4F2D08"/>
    <w:rsid w:val="0B5645CC"/>
    <w:rsid w:val="0B5A0448"/>
    <w:rsid w:val="0B7216D3"/>
    <w:rsid w:val="0B7E082A"/>
    <w:rsid w:val="0B8C4E76"/>
    <w:rsid w:val="0BA27CA4"/>
    <w:rsid w:val="0BBE3D51"/>
    <w:rsid w:val="0BDD4606"/>
    <w:rsid w:val="0C0761ED"/>
    <w:rsid w:val="0C0F6F17"/>
    <w:rsid w:val="0C10213B"/>
    <w:rsid w:val="0C201AD9"/>
    <w:rsid w:val="0C354C94"/>
    <w:rsid w:val="0C3F70FC"/>
    <w:rsid w:val="0C6B3E4C"/>
    <w:rsid w:val="0C7A3E69"/>
    <w:rsid w:val="0C833857"/>
    <w:rsid w:val="0C9703DB"/>
    <w:rsid w:val="0CB5238B"/>
    <w:rsid w:val="0CCC4667"/>
    <w:rsid w:val="0CCD626F"/>
    <w:rsid w:val="0CD41A6D"/>
    <w:rsid w:val="0CF43DCE"/>
    <w:rsid w:val="0CFE7F60"/>
    <w:rsid w:val="0D080870"/>
    <w:rsid w:val="0D092E4F"/>
    <w:rsid w:val="0D3D618A"/>
    <w:rsid w:val="0D6E5C96"/>
    <w:rsid w:val="0D8008CF"/>
    <w:rsid w:val="0D84318F"/>
    <w:rsid w:val="0D9F3231"/>
    <w:rsid w:val="0DA54748"/>
    <w:rsid w:val="0DB53214"/>
    <w:rsid w:val="0DCC602F"/>
    <w:rsid w:val="0DE7465B"/>
    <w:rsid w:val="0DF54C75"/>
    <w:rsid w:val="0DFE15A3"/>
    <w:rsid w:val="0E0319F2"/>
    <w:rsid w:val="0E2C3933"/>
    <w:rsid w:val="0E2C734E"/>
    <w:rsid w:val="0E4D44EF"/>
    <w:rsid w:val="0E5C65DD"/>
    <w:rsid w:val="0E7C3DFF"/>
    <w:rsid w:val="0E83191D"/>
    <w:rsid w:val="0E950075"/>
    <w:rsid w:val="0EA45EA0"/>
    <w:rsid w:val="0EAB6821"/>
    <w:rsid w:val="0EE6385D"/>
    <w:rsid w:val="0EF85813"/>
    <w:rsid w:val="0F0B0B79"/>
    <w:rsid w:val="0F396010"/>
    <w:rsid w:val="0F3D018A"/>
    <w:rsid w:val="0F524340"/>
    <w:rsid w:val="0F660FF2"/>
    <w:rsid w:val="0FBB3C35"/>
    <w:rsid w:val="0FCD6A7A"/>
    <w:rsid w:val="0FD746B6"/>
    <w:rsid w:val="0FD9288C"/>
    <w:rsid w:val="0FD94151"/>
    <w:rsid w:val="0FF80ADD"/>
    <w:rsid w:val="10111AED"/>
    <w:rsid w:val="10306B1E"/>
    <w:rsid w:val="107515F1"/>
    <w:rsid w:val="10782796"/>
    <w:rsid w:val="107F6857"/>
    <w:rsid w:val="10931CC7"/>
    <w:rsid w:val="109A0E82"/>
    <w:rsid w:val="109E7152"/>
    <w:rsid w:val="10A04854"/>
    <w:rsid w:val="10B2256F"/>
    <w:rsid w:val="10C54ADC"/>
    <w:rsid w:val="10E904CB"/>
    <w:rsid w:val="10F51AD3"/>
    <w:rsid w:val="112D573C"/>
    <w:rsid w:val="11563482"/>
    <w:rsid w:val="11624912"/>
    <w:rsid w:val="11BC7B3F"/>
    <w:rsid w:val="11BD0256"/>
    <w:rsid w:val="11DB0D58"/>
    <w:rsid w:val="11E164E5"/>
    <w:rsid w:val="11E74B6B"/>
    <w:rsid w:val="11F363FF"/>
    <w:rsid w:val="122B7BDE"/>
    <w:rsid w:val="123B45F5"/>
    <w:rsid w:val="123D56D9"/>
    <w:rsid w:val="124E4501"/>
    <w:rsid w:val="12550A22"/>
    <w:rsid w:val="12576123"/>
    <w:rsid w:val="12960691"/>
    <w:rsid w:val="12A365A3"/>
    <w:rsid w:val="12A44024"/>
    <w:rsid w:val="12AE6B32"/>
    <w:rsid w:val="12B75243"/>
    <w:rsid w:val="12DE5103"/>
    <w:rsid w:val="12DF4C74"/>
    <w:rsid w:val="13101155"/>
    <w:rsid w:val="131577DB"/>
    <w:rsid w:val="131D046B"/>
    <w:rsid w:val="13344F8B"/>
    <w:rsid w:val="134925B4"/>
    <w:rsid w:val="135C7F4F"/>
    <w:rsid w:val="136E36ED"/>
    <w:rsid w:val="137F720A"/>
    <w:rsid w:val="139559A9"/>
    <w:rsid w:val="139562FC"/>
    <w:rsid w:val="139F60D9"/>
    <w:rsid w:val="13A67F63"/>
    <w:rsid w:val="13D4029C"/>
    <w:rsid w:val="13D61E18"/>
    <w:rsid w:val="13DF0529"/>
    <w:rsid w:val="13F554B1"/>
    <w:rsid w:val="14327D73"/>
    <w:rsid w:val="144A106E"/>
    <w:rsid w:val="145058F5"/>
    <w:rsid w:val="145C6F22"/>
    <w:rsid w:val="14676463"/>
    <w:rsid w:val="147A5CAF"/>
    <w:rsid w:val="147E16A4"/>
    <w:rsid w:val="149C635D"/>
    <w:rsid w:val="14AC682E"/>
    <w:rsid w:val="14B57B4F"/>
    <w:rsid w:val="14C53B07"/>
    <w:rsid w:val="14CB142B"/>
    <w:rsid w:val="14D80741"/>
    <w:rsid w:val="14E32355"/>
    <w:rsid w:val="14EC578B"/>
    <w:rsid w:val="14F05DE7"/>
    <w:rsid w:val="14F36643"/>
    <w:rsid w:val="15040B10"/>
    <w:rsid w:val="15064236"/>
    <w:rsid w:val="151F77AB"/>
    <w:rsid w:val="15651AD0"/>
    <w:rsid w:val="1567791C"/>
    <w:rsid w:val="15682461"/>
    <w:rsid w:val="158935CD"/>
    <w:rsid w:val="158D195F"/>
    <w:rsid w:val="15AD3A82"/>
    <w:rsid w:val="15BF12E4"/>
    <w:rsid w:val="15CE7E95"/>
    <w:rsid w:val="15DC256D"/>
    <w:rsid w:val="15E82AFC"/>
    <w:rsid w:val="16501227"/>
    <w:rsid w:val="1670755D"/>
    <w:rsid w:val="16722A60"/>
    <w:rsid w:val="16733597"/>
    <w:rsid w:val="168C6E8D"/>
    <w:rsid w:val="169A252D"/>
    <w:rsid w:val="16AE7042"/>
    <w:rsid w:val="16E52799"/>
    <w:rsid w:val="170B1239"/>
    <w:rsid w:val="170B51DD"/>
    <w:rsid w:val="17326BFF"/>
    <w:rsid w:val="173340E6"/>
    <w:rsid w:val="1766497C"/>
    <w:rsid w:val="17846D8A"/>
    <w:rsid w:val="179358ED"/>
    <w:rsid w:val="17AA1863"/>
    <w:rsid w:val="17B13154"/>
    <w:rsid w:val="17B219F9"/>
    <w:rsid w:val="17EE22F4"/>
    <w:rsid w:val="17EF5450"/>
    <w:rsid w:val="182A1DB2"/>
    <w:rsid w:val="183D7BCD"/>
    <w:rsid w:val="183E7952"/>
    <w:rsid w:val="18517A73"/>
    <w:rsid w:val="187C1BBC"/>
    <w:rsid w:val="188259C1"/>
    <w:rsid w:val="18985C69"/>
    <w:rsid w:val="189D42EF"/>
    <w:rsid w:val="18A23FFA"/>
    <w:rsid w:val="18B21AD6"/>
    <w:rsid w:val="18DD095C"/>
    <w:rsid w:val="18EA08C6"/>
    <w:rsid w:val="18FC598D"/>
    <w:rsid w:val="19011E15"/>
    <w:rsid w:val="191D5EC2"/>
    <w:rsid w:val="19286D8E"/>
    <w:rsid w:val="196A0E57"/>
    <w:rsid w:val="19995F19"/>
    <w:rsid w:val="199B68EE"/>
    <w:rsid w:val="19B6063F"/>
    <w:rsid w:val="19C83DDC"/>
    <w:rsid w:val="19DB757A"/>
    <w:rsid w:val="19EE0799"/>
    <w:rsid w:val="19F743DF"/>
    <w:rsid w:val="1A1928E2"/>
    <w:rsid w:val="1A4768A9"/>
    <w:rsid w:val="1A682661"/>
    <w:rsid w:val="1A942215"/>
    <w:rsid w:val="1AA63EA1"/>
    <w:rsid w:val="1AAD617C"/>
    <w:rsid w:val="1ACC2385"/>
    <w:rsid w:val="1AD0213C"/>
    <w:rsid w:val="1AD1680D"/>
    <w:rsid w:val="1AE35DF7"/>
    <w:rsid w:val="1AE462AF"/>
    <w:rsid w:val="1AE71409"/>
    <w:rsid w:val="1AE945CD"/>
    <w:rsid w:val="1AF65748"/>
    <w:rsid w:val="1AFF24AA"/>
    <w:rsid w:val="1B1122A8"/>
    <w:rsid w:val="1B1C3409"/>
    <w:rsid w:val="1B1F438E"/>
    <w:rsid w:val="1B276601"/>
    <w:rsid w:val="1B450D4A"/>
    <w:rsid w:val="1B5744A8"/>
    <w:rsid w:val="1B65127F"/>
    <w:rsid w:val="1B685086"/>
    <w:rsid w:val="1B6F27BF"/>
    <w:rsid w:val="1B867AAD"/>
    <w:rsid w:val="1BAD7475"/>
    <w:rsid w:val="1BD42BB8"/>
    <w:rsid w:val="1BEA14D8"/>
    <w:rsid w:val="1BED197A"/>
    <w:rsid w:val="1BFC453C"/>
    <w:rsid w:val="1BFF39FC"/>
    <w:rsid w:val="1C174926"/>
    <w:rsid w:val="1C1823A7"/>
    <w:rsid w:val="1C274BC0"/>
    <w:rsid w:val="1C2A6CEA"/>
    <w:rsid w:val="1C3734CF"/>
    <w:rsid w:val="1C4A27F6"/>
    <w:rsid w:val="1C5A48D7"/>
    <w:rsid w:val="1C61021D"/>
    <w:rsid w:val="1C6703E2"/>
    <w:rsid w:val="1C8E5869"/>
    <w:rsid w:val="1CA3450A"/>
    <w:rsid w:val="1CB908AC"/>
    <w:rsid w:val="1CD34CD9"/>
    <w:rsid w:val="1CD65E17"/>
    <w:rsid w:val="1CDA2465"/>
    <w:rsid w:val="1CE407F6"/>
    <w:rsid w:val="1D176197"/>
    <w:rsid w:val="1D225EE4"/>
    <w:rsid w:val="1D345FF7"/>
    <w:rsid w:val="1D3A2CBF"/>
    <w:rsid w:val="1D4E0DE6"/>
    <w:rsid w:val="1D5F3C1E"/>
    <w:rsid w:val="1D786CA0"/>
    <w:rsid w:val="1DAC49BC"/>
    <w:rsid w:val="1DBC2A58"/>
    <w:rsid w:val="1DD80D03"/>
    <w:rsid w:val="1DDC7709"/>
    <w:rsid w:val="1E5E3F71"/>
    <w:rsid w:val="1E890F8D"/>
    <w:rsid w:val="1E913FE6"/>
    <w:rsid w:val="1E9255CB"/>
    <w:rsid w:val="1E9A407E"/>
    <w:rsid w:val="1ECD0317"/>
    <w:rsid w:val="1ED32220"/>
    <w:rsid w:val="1ED744A9"/>
    <w:rsid w:val="1EEA1E45"/>
    <w:rsid w:val="1EF27252"/>
    <w:rsid w:val="1EF8454C"/>
    <w:rsid w:val="1EFA7EE1"/>
    <w:rsid w:val="1EFE266A"/>
    <w:rsid w:val="1F0868CC"/>
    <w:rsid w:val="1F1402D1"/>
    <w:rsid w:val="1F301570"/>
    <w:rsid w:val="1F303599"/>
    <w:rsid w:val="1F31003B"/>
    <w:rsid w:val="1F32077B"/>
    <w:rsid w:val="1F6B3A24"/>
    <w:rsid w:val="1F713F17"/>
    <w:rsid w:val="1F803199"/>
    <w:rsid w:val="1F996766"/>
    <w:rsid w:val="1FA52578"/>
    <w:rsid w:val="1FBF7ED9"/>
    <w:rsid w:val="1FCB49B6"/>
    <w:rsid w:val="1FD03D90"/>
    <w:rsid w:val="1FE065D0"/>
    <w:rsid w:val="1FE458E0"/>
    <w:rsid w:val="1FE62139"/>
    <w:rsid w:val="1FEC2E86"/>
    <w:rsid w:val="2025634A"/>
    <w:rsid w:val="20273EC1"/>
    <w:rsid w:val="202A6055"/>
    <w:rsid w:val="20323461"/>
    <w:rsid w:val="203E1579"/>
    <w:rsid w:val="20486C30"/>
    <w:rsid w:val="20600576"/>
    <w:rsid w:val="20664BB5"/>
    <w:rsid w:val="206E7A43"/>
    <w:rsid w:val="209006AA"/>
    <w:rsid w:val="20932201"/>
    <w:rsid w:val="209F126A"/>
    <w:rsid w:val="20AD21CE"/>
    <w:rsid w:val="20AE40A2"/>
    <w:rsid w:val="20DA5585"/>
    <w:rsid w:val="20DC4847"/>
    <w:rsid w:val="20E83E89"/>
    <w:rsid w:val="20F14799"/>
    <w:rsid w:val="20FC2B2A"/>
    <w:rsid w:val="211762CF"/>
    <w:rsid w:val="212A47B8"/>
    <w:rsid w:val="21330A85"/>
    <w:rsid w:val="213972AA"/>
    <w:rsid w:val="213C7197"/>
    <w:rsid w:val="21486D50"/>
    <w:rsid w:val="214E0946"/>
    <w:rsid w:val="214F5755"/>
    <w:rsid w:val="21510035"/>
    <w:rsid w:val="21556A3C"/>
    <w:rsid w:val="21692707"/>
    <w:rsid w:val="217B257A"/>
    <w:rsid w:val="21A041E8"/>
    <w:rsid w:val="21A118A7"/>
    <w:rsid w:val="21A835A0"/>
    <w:rsid w:val="21AD074F"/>
    <w:rsid w:val="21AF16D4"/>
    <w:rsid w:val="21B1733E"/>
    <w:rsid w:val="21B6696E"/>
    <w:rsid w:val="21B76AE0"/>
    <w:rsid w:val="21BA5653"/>
    <w:rsid w:val="21C4473A"/>
    <w:rsid w:val="21C71C6C"/>
    <w:rsid w:val="21F51F69"/>
    <w:rsid w:val="220474DB"/>
    <w:rsid w:val="22112672"/>
    <w:rsid w:val="2216237D"/>
    <w:rsid w:val="221A5E06"/>
    <w:rsid w:val="22274AE6"/>
    <w:rsid w:val="222A579A"/>
    <w:rsid w:val="224131C1"/>
    <w:rsid w:val="225C6182"/>
    <w:rsid w:val="226804C4"/>
    <w:rsid w:val="22B456FE"/>
    <w:rsid w:val="22EB050E"/>
    <w:rsid w:val="22EE7297"/>
    <w:rsid w:val="22FD69AE"/>
    <w:rsid w:val="230B5C6A"/>
    <w:rsid w:val="23102595"/>
    <w:rsid w:val="23543698"/>
    <w:rsid w:val="235532CB"/>
    <w:rsid w:val="2358620C"/>
    <w:rsid w:val="23774E4D"/>
    <w:rsid w:val="2378316C"/>
    <w:rsid w:val="237D4B3E"/>
    <w:rsid w:val="23A27905"/>
    <w:rsid w:val="23AB02F8"/>
    <w:rsid w:val="23B665A6"/>
    <w:rsid w:val="23E1725C"/>
    <w:rsid w:val="23E3036F"/>
    <w:rsid w:val="23F371C8"/>
    <w:rsid w:val="24024CC7"/>
    <w:rsid w:val="240432B1"/>
    <w:rsid w:val="240E6C34"/>
    <w:rsid w:val="24222D39"/>
    <w:rsid w:val="242E2CD0"/>
    <w:rsid w:val="24315EF0"/>
    <w:rsid w:val="24323971"/>
    <w:rsid w:val="24387A79"/>
    <w:rsid w:val="243B09FD"/>
    <w:rsid w:val="244A5795"/>
    <w:rsid w:val="24726959"/>
    <w:rsid w:val="24770AA7"/>
    <w:rsid w:val="24805C6F"/>
    <w:rsid w:val="248C0279"/>
    <w:rsid w:val="249C66CB"/>
    <w:rsid w:val="249F6E5D"/>
    <w:rsid w:val="24A835B0"/>
    <w:rsid w:val="24AF44A1"/>
    <w:rsid w:val="24B23EBF"/>
    <w:rsid w:val="24CF5058"/>
    <w:rsid w:val="24DC3E0A"/>
    <w:rsid w:val="24F02BBA"/>
    <w:rsid w:val="24F02CB3"/>
    <w:rsid w:val="25036248"/>
    <w:rsid w:val="252619FE"/>
    <w:rsid w:val="253731E2"/>
    <w:rsid w:val="253A3D11"/>
    <w:rsid w:val="254F08C6"/>
    <w:rsid w:val="255C4358"/>
    <w:rsid w:val="25614063"/>
    <w:rsid w:val="25640408"/>
    <w:rsid w:val="256B2E48"/>
    <w:rsid w:val="25760785"/>
    <w:rsid w:val="259733DB"/>
    <w:rsid w:val="259F0F36"/>
    <w:rsid w:val="25A634D3"/>
    <w:rsid w:val="25A733DE"/>
    <w:rsid w:val="25BF7538"/>
    <w:rsid w:val="25D3279D"/>
    <w:rsid w:val="25E25F7B"/>
    <w:rsid w:val="25FA3B44"/>
    <w:rsid w:val="26014383"/>
    <w:rsid w:val="26025AC5"/>
    <w:rsid w:val="260915B0"/>
    <w:rsid w:val="260B6A7A"/>
    <w:rsid w:val="26117D22"/>
    <w:rsid w:val="2637753E"/>
    <w:rsid w:val="26386B8C"/>
    <w:rsid w:val="264E29E7"/>
    <w:rsid w:val="265817DB"/>
    <w:rsid w:val="26685E4E"/>
    <w:rsid w:val="266D09DC"/>
    <w:rsid w:val="266F2F1B"/>
    <w:rsid w:val="26710598"/>
    <w:rsid w:val="26A3466F"/>
    <w:rsid w:val="26A420F1"/>
    <w:rsid w:val="26D50A2C"/>
    <w:rsid w:val="26D53005"/>
    <w:rsid w:val="26D94B49"/>
    <w:rsid w:val="26E61C61"/>
    <w:rsid w:val="27042C3A"/>
    <w:rsid w:val="272E2055"/>
    <w:rsid w:val="274D4D6D"/>
    <w:rsid w:val="276C1AFB"/>
    <w:rsid w:val="27CE415D"/>
    <w:rsid w:val="27EB20ED"/>
    <w:rsid w:val="27F94429"/>
    <w:rsid w:val="28090ABE"/>
    <w:rsid w:val="280B4ED3"/>
    <w:rsid w:val="282006E4"/>
    <w:rsid w:val="28295770"/>
    <w:rsid w:val="283F7913"/>
    <w:rsid w:val="286F3CE6"/>
    <w:rsid w:val="28701767"/>
    <w:rsid w:val="28A4093D"/>
    <w:rsid w:val="28C65A54"/>
    <w:rsid w:val="28F57152"/>
    <w:rsid w:val="290A60E3"/>
    <w:rsid w:val="291134EF"/>
    <w:rsid w:val="29156672"/>
    <w:rsid w:val="2925470E"/>
    <w:rsid w:val="29282774"/>
    <w:rsid w:val="29925D2E"/>
    <w:rsid w:val="29984F1C"/>
    <w:rsid w:val="29AA010A"/>
    <w:rsid w:val="29BD1409"/>
    <w:rsid w:val="29C65046"/>
    <w:rsid w:val="29EA70FD"/>
    <w:rsid w:val="29FA68D1"/>
    <w:rsid w:val="2A1B7225"/>
    <w:rsid w:val="2A5218FD"/>
    <w:rsid w:val="2A827ECE"/>
    <w:rsid w:val="2A8E045D"/>
    <w:rsid w:val="2AA70C4E"/>
    <w:rsid w:val="2AD753D9"/>
    <w:rsid w:val="2AEB718E"/>
    <w:rsid w:val="2B15743C"/>
    <w:rsid w:val="2B162C13"/>
    <w:rsid w:val="2B172940"/>
    <w:rsid w:val="2B20324F"/>
    <w:rsid w:val="2B33446E"/>
    <w:rsid w:val="2B347CF1"/>
    <w:rsid w:val="2B3F0281"/>
    <w:rsid w:val="2B511820"/>
    <w:rsid w:val="2B9229E5"/>
    <w:rsid w:val="2BA967AA"/>
    <w:rsid w:val="2BB327BE"/>
    <w:rsid w:val="2BD51A79"/>
    <w:rsid w:val="2C0525C8"/>
    <w:rsid w:val="2C153FA1"/>
    <w:rsid w:val="2C1A370D"/>
    <w:rsid w:val="2C202DF2"/>
    <w:rsid w:val="2C376F3E"/>
    <w:rsid w:val="2C3E5C25"/>
    <w:rsid w:val="2C3F7E23"/>
    <w:rsid w:val="2C564E3D"/>
    <w:rsid w:val="2C71696C"/>
    <w:rsid w:val="2C856399"/>
    <w:rsid w:val="2C9C42D9"/>
    <w:rsid w:val="2CB35BE4"/>
    <w:rsid w:val="2CC04EFA"/>
    <w:rsid w:val="2CEB15C1"/>
    <w:rsid w:val="2CEC353A"/>
    <w:rsid w:val="2CF156C9"/>
    <w:rsid w:val="2D2F06CE"/>
    <w:rsid w:val="2D312F7F"/>
    <w:rsid w:val="2D4C0361"/>
    <w:rsid w:val="2D855F3C"/>
    <w:rsid w:val="2D884FED"/>
    <w:rsid w:val="2D9716DA"/>
    <w:rsid w:val="2DA11FE9"/>
    <w:rsid w:val="2DB5450D"/>
    <w:rsid w:val="2DB84437"/>
    <w:rsid w:val="2DC424CC"/>
    <w:rsid w:val="2DFE2383"/>
    <w:rsid w:val="2DFE6A39"/>
    <w:rsid w:val="2E001109"/>
    <w:rsid w:val="2E126E25"/>
    <w:rsid w:val="2E194231"/>
    <w:rsid w:val="2E1B66E8"/>
    <w:rsid w:val="2E3458E0"/>
    <w:rsid w:val="2E665C92"/>
    <w:rsid w:val="2E735BC5"/>
    <w:rsid w:val="2E743721"/>
    <w:rsid w:val="2E934898"/>
    <w:rsid w:val="2ED90459"/>
    <w:rsid w:val="2EE4137C"/>
    <w:rsid w:val="2EF80290"/>
    <w:rsid w:val="2F0A15BB"/>
    <w:rsid w:val="2F280B6B"/>
    <w:rsid w:val="2F2B1AF0"/>
    <w:rsid w:val="2F4224DA"/>
    <w:rsid w:val="2F552934"/>
    <w:rsid w:val="2F760EDC"/>
    <w:rsid w:val="2F762BCF"/>
    <w:rsid w:val="2F793DEE"/>
    <w:rsid w:val="2FCF028E"/>
    <w:rsid w:val="2FF31539"/>
    <w:rsid w:val="2FF676D8"/>
    <w:rsid w:val="301C747B"/>
    <w:rsid w:val="30394E3A"/>
    <w:rsid w:val="303F6316"/>
    <w:rsid w:val="30785015"/>
    <w:rsid w:val="309D1377"/>
    <w:rsid w:val="30A04ED5"/>
    <w:rsid w:val="30A72E79"/>
    <w:rsid w:val="30C920B8"/>
    <w:rsid w:val="30D5792D"/>
    <w:rsid w:val="30DD4D3A"/>
    <w:rsid w:val="30E965CE"/>
    <w:rsid w:val="30F36EDD"/>
    <w:rsid w:val="30F4495F"/>
    <w:rsid w:val="31182819"/>
    <w:rsid w:val="311A0CF9"/>
    <w:rsid w:val="31586882"/>
    <w:rsid w:val="315A7B86"/>
    <w:rsid w:val="315F1A90"/>
    <w:rsid w:val="31696F75"/>
    <w:rsid w:val="31726B52"/>
    <w:rsid w:val="317D0C18"/>
    <w:rsid w:val="31940C65"/>
    <w:rsid w:val="31A96174"/>
    <w:rsid w:val="31C13E8E"/>
    <w:rsid w:val="31D10ACA"/>
    <w:rsid w:val="31E806EF"/>
    <w:rsid w:val="31F73CFB"/>
    <w:rsid w:val="31F80989"/>
    <w:rsid w:val="321255EA"/>
    <w:rsid w:val="32251F8D"/>
    <w:rsid w:val="32395E90"/>
    <w:rsid w:val="323D5BFB"/>
    <w:rsid w:val="323E2624"/>
    <w:rsid w:val="32595931"/>
    <w:rsid w:val="3266104E"/>
    <w:rsid w:val="32792BB7"/>
    <w:rsid w:val="328153EA"/>
    <w:rsid w:val="32902DEB"/>
    <w:rsid w:val="329A7A4B"/>
    <w:rsid w:val="32DB47FF"/>
    <w:rsid w:val="32F020EB"/>
    <w:rsid w:val="32F64990"/>
    <w:rsid w:val="32FD27B6"/>
    <w:rsid w:val="3300373A"/>
    <w:rsid w:val="33026C3D"/>
    <w:rsid w:val="334B2535"/>
    <w:rsid w:val="3356713D"/>
    <w:rsid w:val="3374781D"/>
    <w:rsid w:val="33BB3E6D"/>
    <w:rsid w:val="33C4477D"/>
    <w:rsid w:val="33D577B5"/>
    <w:rsid w:val="33DF4AD8"/>
    <w:rsid w:val="33F85ED1"/>
    <w:rsid w:val="33FA4C57"/>
    <w:rsid w:val="34022063"/>
    <w:rsid w:val="34034262"/>
    <w:rsid w:val="340D0031"/>
    <w:rsid w:val="344227AB"/>
    <w:rsid w:val="345A6862"/>
    <w:rsid w:val="34712317"/>
    <w:rsid w:val="34731BD0"/>
    <w:rsid w:val="348F514A"/>
    <w:rsid w:val="34A93893"/>
    <w:rsid w:val="34B42848"/>
    <w:rsid w:val="34B85B7E"/>
    <w:rsid w:val="34C40D2A"/>
    <w:rsid w:val="34D512D9"/>
    <w:rsid w:val="34D54F15"/>
    <w:rsid w:val="351307DD"/>
    <w:rsid w:val="352743C4"/>
    <w:rsid w:val="353E1E0E"/>
    <w:rsid w:val="354D225A"/>
    <w:rsid w:val="355C731A"/>
    <w:rsid w:val="355D3219"/>
    <w:rsid w:val="355F746B"/>
    <w:rsid w:val="3565215B"/>
    <w:rsid w:val="357A6B39"/>
    <w:rsid w:val="358B24AC"/>
    <w:rsid w:val="358F2AEF"/>
    <w:rsid w:val="35923A74"/>
    <w:rsid w:val="35B237C1"/>
    <w:rsid w:val="35B54FC1"/>
    <w:rsid w:val="35B567A6"/>
    <w:rsid w:val="35B873B1"/>
    <w:rsid w:val="35C74E47"/>
    <w:rsid w:val="3618394C"/>
    <w:rsid w:val="361D6B92"/>
    <w:rsid w:val="362E5AF0"/>
    <w:rsid w:val="36314876"/>
    <w:rsid w:val="36374201"/>
    <w:rsid w:val="364C2EB6"/>
    <w:rsid w:val="3655146D"/>
    <w:rsid w:val="365E1EC3"/>
    <w:rsid w:val="36665823"/>
    <w:rsid w:val="36695D5D"/>
    <w:rsid w:val="36794C6B"/>
    <w:rsid w:val="367A0568"/>
    <w:rsid w:val="36852913"/>
    <w:rsid w:val="369A64A4"/>
    <w:rsid w:val="36C61AF7"/>
    <w:rsid w:val="36D1697E"/>
    <w:rsid w:val="36F12D78"/>
    <w:rsid w:val="36F57E63"/>
    <w:rsid w:val="3702714D"/>
    <w:rsid w:val="371A47F4"/>
    <w:rsid w:val="37342E1F"/>
    <w:rsid w:val="37467121"/>
    <w:rsid w:val="374E39C9"/>
    <w:rsid w:val="375B55F5"/>
    <w:rsid w:val="376F7781"/>
    <w:rsid w:val="377D6A97"/>
    <w:rsid w:val="37915A3E"/>
    <w:rsid w:val="37972EC4"/>
    <w:rsid w:val="379B18CA"/>
    <w:rsid w:val="379C1491"/>
    <w:rsid w:val="379F02D0"/>
    <w:rsid w:val="37A2030E"/>
    <w:rsid w:val="37A46956"/>
    <w:rsid w:val="37A54048"/>
    <w:rsid w:val="37B05FEC"/>
    <w:rsid w:val="37B67AC1"/>
    <w:rsid w:val="37F66761"/>
    <w:rsid w:val="37FC2346"/>
    <w:rsid w:val="37FE02EA"/>
    <w:rsid w:val="380A1B7E"/>
    <w:rsid w:val="38146BAA"/>
    <w:rsid w:val="383329B2"/>
    <w:rsid w:val="38371749"/>
    <w:rsid w:val="38662298"/>
    <w:rsid w:val="387208C8"/>
    <w:rsid w:val="38A442FB"/>
    <w:rsid w:val="38C67D33"/>
    <w:rsid w:val="38CB386D"/>
    <w:rsid w:val="38CD2F41"/>
    <w:rsid w:val="38D146E8"/>
    <w:rsid w:val="38E4205E"/>
    <w:rsid w:val="39003390"/>
    <w:rsid w:val="39064955"/>
    <w:rsid w:val="39105ACA"/>
    <w:rsid w:val="392E645D"/>
    <w:rsid w:val="3935166B"/>
    <w:rsid w:val="39456083"/>
    <w:rsid w:val="395A05A6"/>
    <w:rsid w:val="39725C4D"/>
    <w:rsid w:val="398175E3"/>
    <w:rsid w:val="398E6DE0"/>
    <w:rsid w:val="39954F08"/>
    <w:rsid w:val="39957106"/>
    <w:rsid w:val="3996298A"/>
    <w:rsid w:val="399C2A77"/>
    <w:rsid w:val="39B20C35"/>
    <w:rsid w:val="39B70940"/>
    <w:rsid w:val="39C11FFB"/>
    <w:rsid w:val="39ED44B5"/>
    <w:rsid w:val="39F21A1E"/>
    <w:rsid w:val="39FE3458"/>
    <w:rsid w:val="39FF0D34"/>
    <w:rsid w:val="3A217C55"/>
    <w:rsid w:val="3A2C27B8"/>
    <w:rsid w:val="3A2F1883"/>
    <w:rsid w:val="3A4D2B2F"/>
    <w:rsid w:val="3A8E6D2A"/>
    <w:rsid w:val="3A976FE1"/>
    <w:rsid w:val="3AE150D1"/>
    <w:rsid w:val="3AED5139"/>
    <w:rsid w:val="3AF90F4C"/>
    <w:rsid w:val="3B26507B"/>
    <w:rsid w:val="3B296135"/>
    <w:rsid w:val="3B30272B"/>
    <w:rsid w:val="3B341131"/>
    <w:rsid w:val="3B54008A"/>
    <w:rsid w:val="3B605478"/>
    <w:rsid w:val="3B702D5E"/>
    <w:rsid w:val="3B824823"/>
    <w:rsid w:val="3B8B1B40"/>
    <w:rsid w:val="3B9024B4"/>
    <w:rsid w:val="3BA81051"/>
    <w:rsid w:val="3BB44F02"/>
    <w:rsid w:val="3BB75E87"/>
    <w:rsid w:val="3BD94DA7"/>
    <w:rsid w:val="3BDB6AF8"/>
    <w:rsid w:val="3BF050AD"/>
    <w:rsid w:val="3BF24696"/>
    <w:rsid w:val="3C077299"/>
    <w:rsid w:val="3C2D6471"/>
    <w:rsid w:val="3C5E1B18"/>
    <w:rsid w:val="3C6B33AC"/>
    <w:rsid w:val="3CBF66BA"/>
    <w:rsid w:val="3CC505C3"/>
    <w:rsid w:val="3CCB4B07"/>
    <w:rsid w:val="3CCB7F4E"/>
    <w:rsid w:val="3CDC7FCF"/>
    <w:rsid w:val="3CF31043"/>
    <w:rsid w:val="3D045D81"/>
    <w:rsid w:val="3D047634"/>
    <w:rsid w:val="3D0955CD"/>
    <w:rsid w:val="3D66234A"/>
    <w:rsid w:val="3D6A7E12"/>
    <w:rsid w:val="3D7A7333"/>
    <w:rsid w:val="3D8B16BA"/>
    <w:rsid w:val="3D8F350F"/>
    <w:rsid w:val="3DA42D80"/>
    <w:rsid w:val="3DAB75BC"/>
    <w:rsid w:val="3DAC4E68"/>
    <w:rsid w:val="3DB21145"/>
    <w:rsid w:val="3DC4025D"/>
    <w:rsid w:val="3DD3111B"/>
    <w:rsid w:val="3DE35197"/>
    <w:rsid w:val="3E1128DA"/>
    <w:rsid w:val="3E243A02"/>
    <w:rsid w:val="3E286B85"/>
    <w:rsid w:val="3E5B3261"/>
    <w:rsid w:val="3E5F4689"/>
    <w:rsid w:val="3E7C4091"/>
    <w:rsid w:val="3E7E5396"/>
    <w:rsid w:val="3E9349C6"/>
    <w:rsid w:val="3EC724A8"/>
    <w:rsid w:val="3EDF08B2"/>
    <w:rsid w:val="3EE12FE6"/>
    <w:rsid w:val="3EE3303B"/>
    <w:rsid w:val="3EE3796E"/>
    <w:rsid w:val="3EF1089D"/>
    <w:rsid w:val="3F3570C3"/>
    <w:rsid w:val="3F492FB3"/>
    <w:rsid w:val="3F58480B"/>
    <w:rsid w:val="3F622C91"/>
    <w:rsid w:val="3F651E10"/>
    <w:rsid w:val="3F6C7E79"/>
    <w:rsid w:val="3F884A5E"/>
    <w:rsid w:val="3F9625DF"/>
    <w:rsid w:val="3F965E62"/>
    <w:rsid w:val="3FBE7F20"/>
    <w:rsid w:val="3FC12F51"/>
    <w:rsid w:val="3FC6532D"/>
    <w:rsid w:val="3FCD4CB7"/>
    <w:rsid w:val="40030A15"/>
    <w:rsid w:val="400E6DA6"/>
    <w:rsid w:val="401E08B7"/>
    <w:rsid w:val="403B0B6F"/>
    <w:rsid w:val="404104F9"/>
    <w:rsid w:val="4048543C"/>
    <w:rsid w:val="40510322"/>
    <w:rsid w:val="40520794"/>
    <w:rsid w:val="40585F20"/>
    <w:rsid w:val="405B6EA5"/>
    <w:rsid w:val="406F22C2"/>
    <w:rsid w:val="40772D8A"/>
    <w:rsid w:val="407F5DE0"/>
    <w:rsid w:val="40946A23"/>
    <w:rsid w:val="409D5390"/>
    <w:rsid w:val="40A53650"/>
    <w:rsid w:val="40BE1148"/>
    <w:rsid w:val="40C11376"/>
    <w:rsid w:val="412672A9"/>
    <w:rsid w:val="4137558E"/>
    <w:rsid w:val="41600151"/>
    <w:rsid w:val="41603818"/>
    <w:rsid w:val="417C189E"/>
    <w:rsid w:val="41845977"/>
    <w:rsid w:val="418E5F9D"/>
    <w:rsid w:val="41991DB0"/>
    <w:rsid w:val="41A710C5"/>
    <w:rsid w:val="41AB730F"/>
    <w:rsid w:val="41B53228"/>
    <w:rsid w:val="41C60DB3"/>
    <w:rsid w:val="41CE5702"/>
    <w:rsid w:val="41DB2819"/>
    <w:rsid w:val="41E1306F"/>
    <w:rsid w:val="41F33743"/>
    <w:rsid w:val="42212F8E"/>
    <w:rsid w:val="422501CE"/>
    <w:rsid w:val="42325426"/>
    <w:rsid w:val="42470412"/>
    <w:rsid w:val="427B248A"/>
    <w:rsid w:val="42864EB0"/>
    <w:rsid w:val="428B1338"/>
    <w:rsid w:val="429A3FA6"/>
    <w:rsid w:val="42A81C3F"/>
    <w:rsid w:val="42A81EAB"/>
    <w:rsid w:val="42C50429"/>
    <w:rsid w:val="42E5654F"/>
    <w:rsid w:val="42E62A04"/>
    <w:rsid w:val="42EC395B"/>
    <w:rsid w:val="42F3528E"/>
    <w:rsid w:val="430A058D"/>
    <w:rsid w:val="430D4764"/>
    <w:rsid w:val="431C0C27"/>
    <w:rsid w:val="432263B4"/>
    <w:rsid w:val="43254DBA"/>
    <w:rsid w:val="433F6B4B"/>
    <w:rsid w:val="436A67A8"/>
    <w:rsid w:val="43744F3D"/>
    <w:rsid w:val="439353EE"/>
    <w:rsid w:val="43993D8E"/>
    <w:rsid w:val="43A01007"/>
    <w:rsid w:val="43BF5EB2"/>
    <w:rsid w:val="43E56B7B"/>
    <w:rsid w:val="44070D80"/>
    <w:rsid w:val="440B2A04"/>
    <w:rsid w:val="440E6596"/>
    <w:rsid w:val="442941EF"/>
    <w:rsid w:val="44495E16"/>
    <w:rsid w:val="44626E27"/>
    <w:rsid w:val="44711559"/>
    <w:rsid w:val="4488337C"/>
    <w:rsid w:val="449700C1"/>
    <w:rsid w:val="44BF3856"/>
    <w:rsid w:val="44C04B5B"/>
    <w:rsid w:val="44CF3033"/>
    <w:rsid w:val="44DB7FE4"/>
    <w:rsid w:val="44DF4AD3"/>
    <w:rsid w:val="45001DE3"/>
    <w:rsid w:val="453C1F26"/>
    <w:rsid w:val="45403A35"/>
    <w:rsid w:val="454D4258"/>
    <w:rsid w:val="4556724D"/>
    <w:rsid w:val="45582750"/>
    <w:rsid w:val="45643FA0"/>
    <w:rsid w:val="456A1771"/>
    <w:rsid w:val="456D6721"/>
    <w:rsid w:val="457A3F89"/>
    <w:rsid w:val="45806EC3"/>
    <w:rsid w:val="458A5B63"/>
    <w:rsid w:val="458B5528"/>
    <w:rsid w:val="45C1217F"/>
    <w:rsid w:val="45F12DD4"/>
    <w:rsid w:val="45F63551"/>
    <w:rsid w:val="46117980"/>
    <w:rsid w:val="46126F72"/>
    <w:rsid w:val="461B5D11"/>
    <w:rsid w:val="4628739D"/>
    <w:rsid w:val="46477E5A"/>
    <w:rsid w:val="46527023"/>
    <w:rsid w:val="46686C9E"/>
    <w:rsid w:val="468653C0"/>
    <w:rsid w:val="469E62EA"/>
    <w:rsid w:val="46C50728"/>
    <w:rsid w:val="46CC2197"/>
    <w:rsid w:val="47243FC5"/>
    <w:rsid w:val="47341CB9"/>
    <w:rsid w:val="473964E9"/>
    <w:rsid w:val="4756134E"/>
    <w:rsid w:val="47596A1D"/>
    <w:rsid w:val="476B0A7D"/>
    <w:rsid w:val="476C4C8D"/>
    <w:rsid w:val="47753FAC"/>
    <w:rsid w:val="47816CED"/>
    <w:rsid w:val="478F75F0"/>
    <w:rsid w:val="47AC41EF"/>
    <w:rsid w:val="47CA5A26"/>
    <w:rsid w:val="47D1242C"/>
    <w:rsid w:val="47D31FCF"/>
    <w:rsid w:val="48066B36"/>
    <w:rsid w:val="480F42B6"/>
    <w:rsid w:val="483713AF"/>
    <w:rsid w:val="48403498"/>
    <w:rsid w:val="484808A4"/>
    <w:rsid w:val="48570EBF"/>
    <w:rsid w:val="487758BD"/>
    <w:rsid w:val="488E5A9B"/>
    <w:rsid w:val="48A40B02"/>
    <w:rsid w:val="48AF1F07"/>
    <w:rsid w:val="48B06FCF"/>
    <w:rsid w:val="48B225B7"/>
    <w:rsid w:val="48B64E60"/>
    <w:rsid w:val="48B956E0"/>
    <w:rsid w:val="48ED1F47"/>
    <w:rsid w:val="48F12CEE"/>
    <w:rsid w:val="490B6821"/>
    <w:rsid w:val="492F01E9"/>
    <w:rsid w:val="4937272B"/>
    <w:rsid w:val="4938000E"/>
    <w:rsid w:val="4942653E"/>
    <w:rsid w:val="4943682E"/>
    <w:rsid w:val="49593EE0"/>
    <w:rsid w:val="495F4392"/>
    <w:rsid w:val="498558F4"/>
    <w:rsid w:val="49901EC0"/>
    <w:rsid w:val="499424C3"/>
    <w:rsid w:val="49AD4246"/>
    <w:rsid w:val="49B123F5"/>
    <w:rsid w:val="49F153DD"/>
    <w:rsid w:val="4A205F2C"/>
    <w:rsid w:val="4A4E0260"/>
    <w:rsid w:val="4A523E05"/>
    <w:rsid w:val="4A566406"/>
    <w:rsid w:val="4A59738B"/>
    <w:rsid w:val="4A603492"/>
    <w:rsid w:val="4A610F14"/>
    <w:rsid w:val="4A6F7A71"/>
    <w:rsid w:val="4A835FDE"/>
    <w:rsid w:val="4A896855"/>
    <w:rsid w:val="4AB467A0"/>
    <w:rsid w:val="4ABB1651"/>
    <w:rsid w:val="4ABC3BAC"/>
    <w:rsid w:val="4ACC6911"/>
    <w:rsid w:val="4AD01761"/>
    <w:rsid w:val="4AFA4A98"/>
    <w:rsid w:val="4B2D6C09"/>
    <w:rsid w:val="4B4016F3"/>
    <w:rsid w:val="4B453C14"/>
    <w:rsid w:val="4B4C1F51"/>
    <w:rsid w:val="4B6C26CB"/>
    <w:rsid w:val="4B727B1B"/>
    <w:rsid w:val="4B8E3F04"/>
    <w:rsid w:val="4BB46FD1"/>
    <w:rsid w:val="4BB54D88"/>
    <w:rsid w:val="4BB8605D"/>
    <w:rsid w:val="4BBE1169"/>
    <w:rsid w:val="4BC84FE3"/>
    <w:rsid w:val="4BEB429E"/>
    <w:rsid w:val="4BF54FEA"/>
    <w:rsid w:val="4C0B1225"/>
    <w:rsid w:val="4C750F78"/>
    <w:rsid w:val="4C86669B"/>
    <w:rsid w:val="4C8E5CA5"/>
    <w:rsid w:val="4C913227"/>
    <w:rsid w:val="4CB6277A"/>
    <w:rsid w:val="4CD242DE"/>
    <w:rsid w:val="4CDC1628"/>
    <w:rsid w:val="4CEB0D0D"/>
    <w:rsid w:val="4D121D34"/>
    <w:rsid w:val="4D517068"/>
    <w:rsid w:val="4D5C75F7"/>
    <w:rsid w:val="4D687E87"/>
    <w:rsid w:val="4D7A3398"/>
    <w:rsid w:val="4DA229C6"/>
    <w:rsid w:val="4DBE1B32"/>
    <w:rsid w:val="4DF036EE"/>
    <w:rsid w:val="4DFA3FFE"/>
    <w:rsid w:val="4E000105"/>
    <w:rsid w:val="4E0C091B"/>
    <w:rsid w:val="4E0F196E"/>
    <w:rsid w:val="4E1A0CAF"/>
    <w:rsid w:val="4E4E507B"/>
    <w:rsid w:val="4E5B34CB"/>
    <w:rsid w:val="4E607225"/>
    <w:rsid w:val="4E6E0BF6"/>
    <w:rsid w:val="4E897B66"/>
    <w:rsid w:val="4E8C356D"/>
    <w:rsid w:val="4E8D5D4D"/>
    <w:rsid w:val="4E9D1289"/>
    <w:rsid w:val="4EA67FE8"/>
    <w:rsid w:val="4ED36B1A"/>
    <w:rsid w:val="4EE5340E"/>
    <w:rsid w:val="4EE53BFB"/>
    <w:rsid w:val="4EEF51A5"/>
    <w:rsid w:val="4EF33F37"/>
    <w:rsid w:val="4F0078AC"/>
    <w:rsid w:val="4F0B1E41"/>
    <w:rsid w:val="4F1254C3"/>
    <w:rsid w:val="4F29663B"/>
    <w:rsid w:val="4F2F631B"/>
    <w:rsid w:val="4F3C0010"/>
    <w:rsid w:val="4F4A0C44"/>
    <w:rsid w:val="4F4F517C"/>
    <w:rsid w:val="4F687927"/>
    <w:rsid w:val="4F706F0D"/>
    <w:rsid w:val="4F932A9A"/>
    <w:rsid w:val="4F9C5F67"/>
    <w:rsid w:val="4FA30B36"/>
    <w:rsid w:val="4FE9180A"/>
    <w:rsid w:val="50074FD7"/>
    <w:rsid w:val="501D29FE"/>
    <w:rsid w:val="50241974"/>
    <w:rsid w:val="50342624"/>
    <w:rsid w:val="50537655"/>
    <w:rsid w:val="50617C70"/>
    <w:rsid w:val="506E5C81"/>
    <w:rsid w:val="50847496"/>
    <w:rsid w:val="508D0734"/>
    <w:rsid w:val="508F4388"/>
    <w:rsid w:val="5096699C"/>
    <w:rsid w:val="509748C6"/>
    <w:rsid w:val="50B8067E"/>
    <w:rsid w:val="50BB32A6"/>
    <w:rsid w:val="50CA639A"/>
    <w:rsid w:val="50CE6F9F"/>
    <w:rsid w:val="50D519AD"/>
    <w:rsid w:val="50F63EA8"/>
    <w:rsid w:val="50F75A6D"/>
    <w:rsid w:val="50FD47C4"/>
    <w:rsid w:val="51160FE7"/>
    <w:rsid w:val="51191C31"/>
    <w:rsid w:val="51192093"/>
    <w:rsid w:val="511F5AA4"/>
    <w:rsid w:val="513671C8"/>
    <w:rsid w:val="513A7DC3"/>
    <w:rsid w:val="514968E8"/>
    <w:rsid w:val="515B7E88"/>
    <w:rsid w:val="516B0122"/>
    <w:rsid w:val="5173552E"/>
    <w:rsid w:val="51774DB4"/>
    <w:rsid w:val="517A638F"/>
    <w:rsid w:val="517D50F1"/>
    <w:rsid w:val="518122C6"/>
    <w:rsid w:val="51A31430"/>
    <w:rsid w:val="51B30CB0"/>
    <w:rsid w:val="51BA56A1"/>
    <w:rsid w:val="51D51D50"/>
    <w:rsid w:val="51E51FEA"/>
    <w:rsid w:val="51EA4273"/>
    <w:rsid w:val="51F73589"/>
    <w:rsid w:val="52121BB5"/>
    <w:rsid w:val="521572B6"/>
    <w:rsid w:val="5217016B"/>
    <w:rsid w:val="522378D0"/>
    <w:rsid w:val="522A2305"/>
    <w:rsid w:val="52324668"/>
    <w:rsid w:val="523873B8"/>
    <w:rsid w:val="5254009F"/>
    <w:rsid w:val="525E29B5"/>
    <w:rsid w:val="526238F8"/>
    <w:rsid w:val="526273B5"/>
    <w:rsid w:val="52717D1C"/>
    <w:rsid w:val="528A181C"/>
    <w:rsid w:val="52971E0E"/>
    <w:rsid w:val="52A65476"/>
    <w:rsid w:val="52AC4B6B"/>
    <w:rsid w:val="52C56F92"/>
    <w:rsid w:val="52C743C3"/>
    <w:rsid w:val="52CD3145"/>
    <w:rsid w:val="52D32236"/>
    <w:rsid w:val="52EA3E16"/>
    <w:rsid w:val="52EF249C"/>
    <w:rsid w:val="52FF50A3"/>
    <w:rsid w:val="531E1B16"/>
    <w:rsid w:val="532A2681"/>
    <w:rsid w:val="535321C1"/>
    <w:rsid w:val="535B7AFB"/>
    <w:rsid w:val="53722A75"/>
    <w:rsid w:val="53874F99"/>
    <w:rsid w:val="53A15E6B"/>
    <w:rsid w:val="53C23AF9"/>
    <w:rsid w:val="53D67AD3"/>
    <w:rsid w:val="53F961D2"/>
    <w:rsid w:val="54124B7D"/>
    <w:rsid w:val="542A2224"/>
    <w:rsid w:val="542B45EC"/>
    <w:rsid w:val="54322216"/>
    <w:rsid w:val="54330EA2"/>
    <w:rsid w:val="544A7794"/>
    <w:rsid w:val="544F0576"/>
    <w:rsid w:val="54501BBD"/>
    <w:rsid w:val="545F13F9"/>
    <w:rsid w:val="54766E20"/>
    <w:rsid w:val="547748A2"/>
    <w:rsid w:val="54945582"/>
    <w:rsid w:val="54946B77"/>
    <w:rsid w:val="549A5874"/>
    <w:rsid w:val="54C12E33"/>
    <w:rsid w:val="54C77B24"/>
    <w:rsid w:val="54C923B1"/>
    <w:rsid w:val="54D21738"/>
    <w:rsid w:val="551054EB"/>
    <w:rsid w:val="5526593F"/>
    <w:rsid w:val="552F4050"/>
    <w:rsid w:val="553C3366"/>
    <w:rsid w:val="55785749"/>
    <w:rsid w:val="557A6439"/>
    <w:rsid w:val="558A5663"/>
    <w:rsid w:val="55933D75"/>
    <w:rsid w:val="559B138A"/>
    <w:rsid w:val="55C1450C"/>
    <w:rsid w:val="55E404D5"/>
    <w:rsid w:val="55F31810"/>
    <w:rsid w:val="560A4E69"/>
    <w:rsid w:val="56114643"/>
    <w:rsid w:val="56132672"/>
    <w:rsid w:val="564E44A8"/>
    <w:rsid w:val="566B3A41"/>
    <w:rsid w:val="56715961"/>
    <w:rsid w:val="569B0ED4"/>
    <w:rsid w:val="56B62BD2"/>
    <w:rsid w:val="56B6720F"/>
    <w:rsid w:val="56BE5A60"/>
    <w:rsid w:val="56CE33F3"/>
    <w:rsid w:val="56E865F9"/>
    <w:rsid w:val="573B34DC"/>
    <w:rsid w:val="57401510"/>
    <w:rsid w:val="57420238"/>
    <w:rsid w:val="574868BE"/>
    <w:rsid w:val="575514CD"/>
    <w:rsid w:val="57566604"/>
    <w:rsid w:val="57577640"/>
    <w:rsid w:val="575A1224"/>
    <w:rsid w:val="57851F1D"/>
    <w:rsid w:val="57D93C2F"/>
    <w:rsid w:val="57F21DC7"/>
    <w:rsid w:val="57F26D57"/>
    <w:rsid w:val="58036524"/>
    <w:rsid w:val="582C109C"/>
    <w:rsid w:val="583C0450"/>
    <w:rsid w:val="586E14BF"/>
    <w:rsid w:val="587518AF"/>
    <w:rsid w:val="58753AAD"/>
    <w:rsid w:val="588F186B"/>
    <w:rsid w:val="58AD748A"/>
    <w:rsid w:val="58AD7D6B"/>
    <w:rsid w:val="58B34C17"/>
    <w:rsid w:val="58B96B20"/>
    <w:rsid w:val="58C75E36"/>
    <w:rsid w:val="58CC6614"/>
    <w:rsid w:val="58CE79BF"/>
    <w:rsid w:val="58FC2A8C"/>
    <w:rsid w:val="591539B6"/>
    <w:rsid w:val="593D0A8E"/>
    <w:rsid w:val="595B14B9"/>
    <w:rsid w:val="59812B44"/>
    <w:rsid w:val="598E457A"/>
    <w:rsid w:val="599F5B19"/>
    <w:rsid w:val="59A87627"/>
    <w:rsid w:val="59BB1BC6"/>
    <w:rsid w:val="59E27E67"/>
    <w:rsid w:val="5A2A144C"/>
    <w:rsid w:val="5A4A272E"/>
    <w:rsid w:val="5A687BD7"/>
    <w:rsid w:val="5ABC3E58"/>
    <w:rsid w:val="5ABE706E"/>
    <w:rsid w:val="5AC13672"/>
    <w:rsid w:val="5ACF2987"/>
    <w:rsid w:val="5AE625AD"/>
    <w:rsid w:val="5B0950EB"/>
    <w:rsid w:val="5B397E38"/>
    <w:rsid w:val="5B4F1FDC"/>
    <w:rsid w:val="5B6F279D"/>
    <w:rsid w:val="5BAD62C8"/>
    <w:rsid w:val="5BD60FBC"/>
    <w:rsid w:val="5BEC78DC"/>
    <w:rsid w:val="5C0813BB"/>
    <w:rsid w:val="5C1839E9"/>
    <w:rsid w:val="5C2432B9"/>
    <w:rsid w:val="5C2C594B"/>
    <w:rsid w:val="5C583A84"/>
    <w:rsid w:val="5C603B63"/>
    <w:rsid w:val="5C6D49B2"/>
    <w:rsid w:val="5CC93A47"/>
    <w:rsid w:val="5CDD5A70"/>
    <w:rsid w:val="5CE31FB3"/>
    <w:rsid w:val="5CF94596"/>
    <w:rsid w:val="5CFC551B"/>
    <w:rsid w:val="5D032927"/>
    <w:rsid w:val="5D080ACC"/>
    <w:rsid w:val="5D25037A"/>
    <w:rsid w:val="5D702D81"/>
    <w:rsid w:val="5D8F6F3F"/>
    <w:rsid w:val="5DBE10E1"/>
    <w:rsid w:val="5DCD7DF2"/>
    <w:rsid w:val="5DD94F09"/>
    <w:rsid w:val="5DEA51A3"/>
    <w:rsid w:val="5DF16D2C"/>
    <w:rsid w:val="5DF81F3B"/>
    <w:rsid w:val="5E080E4C"/>
    <w:rsid w:val="5E0A56D8"/>
    <w:rsid w:val="5E4C6141"/>
    <w:rsid w:val="5E5830B6"/>
    <w:rsid w:val="5E79378D"/>
    <w:rsid w:val="5E9033B3"/>
    <w:rsid w:val="5EB23621"/>
    <w:rsid w:val="5ECA6000"/>
    <w:rsid w:val="5ED73B27"/>
    <w:rsid w:val="5EE15B23"/>
    <w:rsid w:val="5F102A07"/>
    <w:rsid w:val="5F1B0D98"/>
    <w:rsid w:val="5F1E1D1D"/>
    <w:rsid w:val="5F1E4324"/>
    <w:rsid w:val="5F4905E3"/>
    <w:rsid w:val="5F5C1159"/>
    <w:rsid w:val="5F8D2114"/>
    <w:rsid w:val="5F8D7DD2"/>
    <w:rsid w:val="5F93035F"/>
    <w:rsid w:val="5F946831"/>
    <w:rsid w:val="5FA34174"/>
    <w:rsid w:val="5FC03AA5"/>
    <w:rsid w:val="5FF40A7C"/>
    <w:rsid w:val="604734C6"/>
    <w:rsid w:val="60503394"/>
    <w:rsid w:val="6062720B"/>
    <w:rsid w:val="606737AA"/>
    <w:rsid w:val="606E2944"/>
    <w:rsid w:val="60844AE7"/>
    <w:rsid w:val="608B409E"/>
    <w:rsid w:val="60C13F33"/>
    <w:rsid w:val="60E73525"/>
    <w:rsid w:val="60F87024"/>
    <w:rsid w:val="610E4A4B"/>
    <w:rsid w:val="61161572"/>
    <w:rsid w:val="611B734D"/>
    <w:rsid w:val="616E24E6"/>
    <w:rsid w:val="618D2D9B"/>
    <w:rsid w:val="61931421"/>
    <w:rsid w:val="61A907DA"/>
    <w:rsid w:val="61BE4069"/>
    <w:rsid w:val="61C21F70"/>
    <w:rsid w:val="61C918FB"/>
    <w:rsid w:val="61CB4DFE"/>
    <w:rsid w:val="61CB5D59"/>
    <w:rsid w:val="61E05F1C"/>
    <w:rsid w:val="61F94649"/>
    <w:rsid w:val="61FC0E51"/>
    <w:rsid w:val="61FF3FD4"/>
    <w:rsid w:val="62032AC9"/>
    <w:rsid w:val="625957CD"/>
    <w:rsid w:val="627B4ECB"/>
    <w:rsid w:val="62BC56E3"/>
    <w:rsid w:val="62C87348"/>
    <w:rsid w:val="62D452B1"/>
    <w:rsid w:val="62D63287"/>
    <w:rsid w:val="62EF34B9"/>
    <w:rsid w:val="62F95EDE"/>
    <w:rsid w:val="62FF1157"/>
    <w:rsid w:val="631A3230"/>
    <w:rsid w:val="63375355"/>
    <w:rsid w:val="634001E3"/>
    <w:rsid w:val="63415C65"/>
    <w:rsid w:val="63436BE9"/>
    <w:rsid w:val="63531402"/>
    <w:rsid w:val="638C2861"/>
    <w:rsid w:val="63AE2A15"/>
    <w:rsid w:val="63D909EC"/>
    <w:rsid w:val="63DC6281"/>
    <w:rsid w:val="63E31B13"/>
    <w:rsid w:val="63ED2F25"/>
    <w:rsid w:val="63F1289C"/>
    <w:rsid w:val="63F40F8B"/>
    <w:rsid w:val="64020214"/>
    <w:rsid w:val="64105038"/>
    <w:rsid w:val="64490029"/>
    <w:rsid w:val="644C405D"/>
    <w:rsid w:val="646C40CD"/>
    <w:rsid w:val="64A015C6"/>
    <w:rsid w:val="64B0665A"/>
    <w:rsid w:val="64B300C5"/>
    <w:rsid w:val="64D427F8"/>
    <w:rsid w:val="65015F01"/>
    <w:rsid w:val="651C4271"/>
    <w:rsid w:val="65367019"/>
    <w:rsid w:val="658B7DA8"/>
    <w:rsid w:val="65B87C60"/>
    <w:rsid w:val="65CC54F7"/>
    <w:rsid w:val="65DA25C0"/>
    <w:rsid w:val="65E36EC4"/>
    <w:rsid w:val="65F2181B"/>
    <w:rsid w:val="661D3BC6"/>
    <w:rsid w:val="66216C5D"/>
    <w:rsid w:val="6626064F"/>
    <w:rsid w:val="663549B3"/>
    <w:rsid w:val="664F4F7E"/>
    <w:rsid w:val="66735B8E"/>
    <w:rsid w:val="66743C39"/>
    <w:rsid w:val="667E4DB2"/>
    <w:rsid w:val="66A34FF2"/>
    <w:rsid w:val="66AE6C06"/>
    <w:rsid w:val="66C37AA5"/>
    <w:rsid w:val="66D4616C"/>
    <w:rsid w:val="66F33CD3"/>
    <w:rsid w:val="670174F7"/>
    <w:rsid w:val="67087543"/>
    <w:rsid w:val="67270755"/>
    <w:rsid w:val="67477A69"/>
    <w:rsid w:val="677F41DA"/>
    <w:rsid w:val="67806F5E"/>
    <w:rsid w:val="678F5EF4"/>
    <w:rsid w:val="67A42616"/>
    <w:rsid w:val="67A607F3"/>
    <w:rsid w:val="67B44AC0"/>
    <w:rsid w:val="67D5446A"/>
    <w:rsid w:val="68012776"/>
    <w:rsid w:val="68073EC9"/>
    <w:rsid w:val="684B1EAA"/>
    <w:rsid w:val="684E5A85"/>
    <w:rsid w:val="684F6332"/>
    <w:rsid w:val="686D205F"/>
    <w:rsid w:val="68981FA9"/>
    <w:rsid w:val="689F04DC"/>
    <w:rsid w:val="68A128B9"/>
    <w:rsid w:val="68BB7B14"/>
    <w:rsid w:val="68E1201D"/>
    <w:rsid w:val="68F128DF"/>
    <w:rsid w:val="68FE51D1"/>
    <w:rsid w:val="693B7234"/>
    <w:rsid w:val="69503B29"/>
    <w:rsid w:val="69604191"/>
    <w:rsid w:val="6960616F"/>
    <w:rsid w:val="697B001E"/>
    <w:rsid w:val="699A657E"/>
    <w:rsid w:val="699A724E"/>
    <w:rsid w:val="69AB6231"/>
    <w:rsid w:val="69BF3390"/>
    <w:rsid w:val="69CE2026"/>
    <w:rsid w:val="69D35E8C"/>
    <w:rsid w:val="69F875E7"/>
    <w:rsid w:val="6A03709F"/>
    <w:rsid w:val="6A30312C"/>
    <w:rsid w:val="6A4B0C16"/>
    <w:rsid w:val="6A5748C2"/>
    <w:rsid w:val="6A5C730C"/>
    <w:rsid w:val="6A921170"/>
    <w:rsid w:val="6A9E5BBC"/>
    <w:rsid w:val="6AA64288"/>
    <w:rsid w:val="6AAD28D9"/>
    <w:rsid w:val="6AB60C9F"/>
    <w:rsid w:val="6ABE192F"/>
    <w:rsid w:val="6ABE7C5E"/>
    <w:rsid w:val="6AC7223E"/>
    <w:rsid w:val="6B02197F"/>
    <w:rsid w:val="6B1A09C3"/>
    <w:rsid w:val="6B20701A"/>
    <w:rsid w:val="6B3063EA"/>
    <w:rsid w:val="6B400C03"/>
    <w:rsid w:val="6B403E16"/>
    <w:rsid w:val="6B6320BC"/>
    <w:rsid w:val="6B6B2D4C"/>
    <w:rsid w:val="6B8D4A54"/>
    <w:rsid w:val="6BAD2F42"/>
    <w:rsid w:val="6BB875C8"/>
    <w:rsid w:val="6BC85664"/>
    <w:rsid w:val="6BF35EBF"/>
    <w:rsid w:val="6BFD22BB"/>
    <w:rsid w:val="6C056409"/>
    <w:rsid w:val="6C277548"/>
    <w:rsid w:val="6C39469E"/>
    <w:rsid w:val="6C397FC7"/>
    <w:rsid w:val="6C4504B1"/>
    <w:rsid w:val="6C693B68"/>
    <w:rsid w:val="6CD81C1E"/>
    <w:rsid w:val="6CE978CE"/>
    <w:rsid w:val="6CF62C08"/>
    <w:rsid w:val="6CF73B42"/>
    <w:rsid w:val="6CF74EF3"/>
    <w:rsid w:val="6D1632C9"/>
    <w:rsid w:val="6D270AA3"/>
    <w:rsid w:val="6D561817"/>
    <w:rsid w:val="6D6C5D15"/>
    <w:rsid w:val="6D710A32"/>
    <w:rsid w:val="6D7A7229"/>
    <w:rsid w:val="6DA04EEA"/>
    <w:rsid w:val="6DA24B6A"/>
    <w:rsid w:val="6DF56B72"/>
    <w:rsid w:val="6E04544A"/>
    <w:rsid w:val="6E146A14"/>
    <w:rsid w:val="6E1C4834"/>
    <w:rsid w:val="6E232EF1"/>
    <w:rsid w:val="6E360C61"/>
    <w:rsid w:val="6E3B14E9"/>
    <w:rsid w:val="6E610B30"/>
    <w:rsid w:val="6E66528F"/>
    <w:rsid w:val="6E7716CA"/>
    <w:rsid w:val="6E82144F"/>
    <w:rsid w:val="6E8A0C0F"/>
    <w:rsid w:val="6E8C0BE2"/>
    <w:rsid w:val="6E961F7F"/>
    <w:rsid w:val="6EA43493"/>
    <w:rsid w:val="6EB26818"/>
    <w:rsid w:val="6EB46BCF"/>
    <w:rsid w:val="6EB73A9A"/>
    <w:rsid w:val="6EB766A5"/>
    <w:rsid w:val="6EC14FC1"/>
    <w:rsid w:val="6ECF37E2"/>
    <w:rsid w:val="6EDA6A7D"/>
    <w:rsid w:val="6EE75201"/>
    <w:rsid w:val="6EF21014"/>
    <w:rsid w:val="6EF51F98"/>
    <w:rsid w:val="6EFA4222"/>
    <w:rsid w:val="6F12372D"/>
    <w:rsid w:val="6F165D50"/>
    <w:rsid w:val="6F2B6BEF"/>
    <w:rsid w:val="6F5F347B"/>
    <w:rsid w:val="6F614564"/>
    <w:rsid w:val="6F7F1EFD"/>
    <w:rsid w:val="6FA21C45"/>
    <w:rsid w:val="6FBD0389"/>
    <w:rsid w:val="6FDB6D93"/>
    <w:rsid w:val="700D4FE4"/>
    <w:rsid w:val="70244C09"/>
    <w:rsid w:val="702D7730"/>
    <w:rsid w:val="702F1774"/>
    <w:rsid w:val="70586A83"/>
    <w:rsid w:val="706B2DFF"/>
    <w:rsid w:val="70714D08"/>
    <w:rsid w:val="708A112C"/>
    <w:rsid w:val="709177BB"/>
    <w:rsid w:val="70921A10"/>
    <w:rsid w:val="70A759DD"/>
    <w:rsid w:val="70D04FAA"/>
    <w:rsid w:val="70E727C5"/>
    <w:rsid w:val="71085217"/>
    <w:rsid w:val="710D5413"/>
    <w:rsid w:val="712C7C8C"/>
    <w:rsid w:val="713759CB"/>
    <w:rsid w:val="713E5355"/>
    <w:rsid w:val="71487ACE"/>
    <w:rsid w:val="716952A0"/>
    <w:rsid w:val="717E19C2"/>
    <w:rsid w:val="717E6DB7"/>
    <w:rsid w:val="718F5267"/>
    <w:rsid w:val="71C165F4"/>
    <w:rsid w:val="71DB6C78"/>
    <w:rsid w:val="71EE76F7"/>
    <w:rsid w:val="720606A9"/>
    <w:rsid w:val="72127582"/>
    <w:rsid w:val="722F4B1D"/>
    <w:rsid w:val="72396872"/>
    <w:rsid w:val="72427182"/>
    <w:rsid w:val="72445F08"/>
    <w:rsid w:val="724D5513"/>
    <w:rsid w:val="72602955"/>
    <w:rsid w:val="72755F6B"/>
    <w:rsid w:val="727A40E0"/>
    <w:rsid w:val="72AB332E"/>
    <w:rsid w:val="72AF1D34"/>
    <w:rsid w:val="72B21830"/>
    <w:rsid w:val="72C34258"/>
    <w:rsid w:val="73402061"/>
    <w:rsid w:val="73486686"/>
    <w:rsid w:val="735D4331"/>
    <w:rsid w:val="736E0E6D"/>
    <w:rsid w:val="73866514"/>
    <w:rsid w:val="738E3316"/>
    <w:rsid w:val="73961DEE"/>
    <w:rsid w:val="73A0093B"/>
    <w:rsid w:val="73BA1557"/>
    <w:rsid w:val="73C2417B"/>
    <w:rsid w:val="73C62B81"/>
    <w:rsid w:val="73C66DC3"/>
    <w:rsid w:val="73D14817"/>
    <w:rsid w:val="73D24415"/>
    <w:rsid w:val="73DE2829"/>
    <w:rsid w:val="740552F8"/>
    <w:rsid w:val="742077B6"/>
    <w:rsid w:val="74525CDD"/>
    <w:rsid w:val="7455116B"/>
    <w:rsid w:val="745F6C7C"/>
    <w:rsid w:val="74653984"/>
    <w:rsid w:val="7490224A"/>
    <w:rsid w:val="74A55024"/>
    <w:rsid w:val="74AF2AFE"/>
    <w:rsid w:val="74D516B9"/>
    <w:rsid w:val="74DB2C5F"/>
    <w:rsid w:val="750072B4"/>
    <w:rsid w:val="751167ED"/>
    <w:rsid w:val="751F774B"/>
    <w:rsid w:val="752A1932"/>
    <w:rsid w:val="758F1A77"/>
    <w:rsid w:val="759C0E0B"/>
    <w:rsid w:val="75E16A64"/>
    <w:rsid w:val="75F45394"/>
    <w:rsid w:val="75F65014"/>
    <w:rsid w:val="76016C28"/>
    <w:rsid w:val="76695353"/>
    <w:rsid w:val="766B7857"/>
    <w:rsid w:val="76732C9D"/>
    <w:rsid w:val="76921E95"/>
    <w:rsid w:val="769F2D64"/>
    <w:rsid w:val="76A46677"/>
    <w:rsid w:val="76BA05D5"/>
    <w:rsid w:val="76BF0DED"/>
    <w:rsid w:val="76D214FF"/>
    <w:rsid w:val="77131D70"/>
    <w:rsid w:val="7728018A"/>
    <w:rsid w:val="772F6015"/>
    <w:rsid w:val="7732281D"/>
    <w:rsid w:val="773A43A6"/>
    <w:rsid w:val="77480F82"/>
    <w:rsid w:val="77492442"/>
    <w:rsid w:val="77517780"/>
    <w:rsid w:val="777B71FD"/>
    <w:rsid w:val="777F291C"/>
    <w:rsid w:val="7780039E"/>
    <w:rsid w:val="778D1C32"/>
    <w:rsid w:val="778F795D"/>
    <w:rsid w:val="77942609"/>
    <w:rsid w:val="77E34BBF"/>
    <w:rsid w:val="77E524BA"/>
    <w:rsid w:val="77F17064"/>
    <w:rsid w:val="7805161F"/>
    <w:rsid w:val="783F6E63"/>
    <w:rsid w:val="787F5E84"/>
    <w:rsid w:val="78952465"/>
    <w:rsid w:val="78A56E7C"/>
    <w:rsid w:val="78AC6806"/>
    <w:rsid w:val="78AD0684"/>
    <w:rsid w:val="78BE574D"/>
    <w:rsid w:val="78D366C6"/>
    <w:rsid w:val="78E037DD"/>
    <w:rsid w:val="78EA1B6E"/>
    <w:rsid w:val="78F114F9"/>
    <w:rsid w:val="78F61204"/>
    <w:rsid w:val="78F8668E"/>
    <w:rsid w:val="78FB1E09"/>
    <w:rsid w:val="78FF6291"/>
    <w:rsid w:val="794B1971"/>
    <w:rsid w:val="795821A2"/>
    <w:rsid w:val="7961146B"/>
    <w:rsid w:val="798B53DB"/>
    <w:rsid w:val="799D7414"/>
    <w:rsid w:val="79C23DD0"/>
    <w:rsid w:val="79C248BF"/>
    <w:rsid w:val="79E6728C"/>
    <w:rsid w:val="79EC6700"/>
    <w:rsid w:val="79EE5F19"/>
    <w:rsid w:val="79F91D2C"/>
    <w:rsid w:val="79FA77AD"/>
    <w:rsid w:val="79FB4C9D"/>
    <w:rsid w:val="79FD4ADC"/>
    <w:rsid w:val="7A2F7A2A"/>
    <w:rsid w:val="7A442306"/>
    <w:rsid w:val="7A6359F5"/>
    <w:rsid w:val="7A75724E"/>
    <w:rsid w:val="7A83640D"/>
    <w:rsid w:val="7A941198"/>
    <w:rsid w:val="7A982B2F"/>
    <w:rsid w:val="7ACF3E92"/>
    <w:rsid w:val="7AEB1068"/>
    <w:rsid w:val="7AF00FBF"/>
    <w:rsid w:val="7AF50CCA"/>
    <w:rsid w:val="7B0D056F"/>
    <w:rsid w:val="7B222A93"/>
    <w:rsid w:val="7B315C9C"/>
    <w:rsid w:val="7B432FC7"/>
    <w:rsid w:val="7B585E3C"/>
    <w:rsid w:val="7B5B3EF1"/>
    <w:rsid w:val="7B5C3B71"/>
    <w:rsid w:val="7B680137"/>
    <w:rsid w:val="7B6D768F"/>
    <w:rsid w:val="7B7E06C4"/>
    <w:rsid w:val="7B9052C5"/>
    <w:rsid w:val="7B9F55D9"/>
    <w:rsid w:val="7BBC654F"/>
    <w:rsid w:val="7BBD0713"/>
    <w:rsid w:val="7BC703CB"/>
    <w:rsid w:val="7BC86AA4"/>
    <w:rsid w:val="7BE02490"/>
    <w:rsid w:val="7BFC5DC1"/>
    <w:rsid w:val="7C012101"/>
    <w:rsid w:val="7C012DCC"/>
    <w:rsid w:val="7C140848"/>
    <w:rsid w:val="7C140FA4"/>
    <w:rsid w:val="7C207132"/>
    <w:rsid w:val="7C2524E2"/>
    <w:rsid w:val="7C4A1F7B"/>
    <w:rsid w:val="7C585A30"/>
    <w:rsid w:val="7C6159BC"/>
    <w:rsid w:val="7C7E29CD"/>
    <w:rsid w:val="7C815CBD"/>
    <w:rsid w:val="7C9877BF"/>
    <w:rsid w:val="7CB7092B"/>
    <w:rsid w:val="7CB83C1B"/>
    <w:rsid w:val="7CD47EDB"/>
    <w:rsid w:val="7CD94362"/>
    <w:rsid w:val="7CDA6E10"/>
    <w:rsid w:val="7CE1176F"/>
    <w:rsid w:val="7D084EB2"/>
    <w:rsid w:val="7D1513DD"/>
    <w:rsid w:val="7D287965"/>
    <w:rsid w:val="7D314F01"/>
    <w:rsid w:val="7D3746FC"/>
    <w:rsid w:val="7D4F649D"/>
    <w:rsid w:val="7D551EE0"/>
    <w:rsid w:val="7D564C1D"/>
    <w:rsid w:val="7D6F00D9"/>
    <w:rsid w:val="7DAB1DF5"/>
    <w:rsid w:val="7DC616C1"/>
    <w:rsid w:val="7DD2457A"/>
    <w:rsid w:val="7DF03B2A"/>
    <w:rsid w:val="7E0E6DE1"/>
    <w:rsid w:val="7E4C035B"/>
    <w:rsid w:val="7E582255"/>
    <w:rsid w:val="7E631894"/>
    <w:rsid w:val="7E9F247E"/>
    <w:rsid w:val="7EA02EFE"/>
    <w:rsid w:val="7EA832D9"/>
    <w:rsid w:val="7EB738F3"/>
    <w:rsid w:val="7ED75578"/>
    <w:rsid w:val="7F0D0A7F"/>
    <w:rsid w:val="7F0F1D84"/>
    <w:rsid w:val="7F151C89"/>
    <w:rsid w:val="7F5759FB"/>
    <w:rsid w:val="7F7E58BB"/>
    <w:rsid w:val="7F7F7AB9"/>
    <w:rsid w:val="7F862CC7"/>
    <w:rsid w:val="7F934D2E"/>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5"/>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
    <w:qFormat/>
    <w:uiPriority w:val="0"/>
    <w:pPr>
      <w:ind w:left="851"/>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List"/>
    <w:basedOn w:val="1"/>
    <w:qFormat/>
    <w:uiPriority w:val="0"/>
    <w:pPr>
      <w:ind w:left="568" w:hanging="284"/>
    </w:p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basedOn w:val="21"/>
    <w:qFormat/>
    <w:uiPriority w:val="0"/>
    <w:rPr>
      <w:color w:val="800080"/>
      <w:u w:val="single"/>
    </w:rPr>
  </w:style>
  <w:style w:type="character" w:styleId="24">
    <w:name w:val="Hyperlink"/>
    <w:basedOn w:val="21"/>
    <w:qFormat/>
    <w:uiPriority w:val="99"/>
    <w:rPr>
      <w:color w:val="0000FF"/>
      <w:u w:val="single"/>
    </w:rPr>
  </w:style>
  <w:style w:type="character" w:styleId="25">
    <w:name w:val="HTML Code"/>
    <w:basedOn w:val="21"/>
    <w:qFormat/>
    <w:uiPriority w:val="0"/>
    <w:rPr>
      <w:rFonts w:ascii="Courier New" w:hAnsi="Courier New"/>
      <w:sz w:val="20"/>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7"/>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0 Main text"/>
    <w:basedOn w:val="1"/>
    <w:qFormat/>
    <w:uiPriority w:val="0"/>
    <w:pPr>
      <w:widowControl/>
      <w:spacing w:after="100" w:afterAutospacing="1" w:line="288" w:lineRule="auto"/>
      <w:ind w:firstLine="360"/>
    </w:pPr>
    <w:rPr>
      <w:rFonts w:ascii="Times New Roman" w:hAnsi="Times New Roman" w:eastAsia="Times New Roman" w:cs="Batang"/>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2603</Words>
  <Characters>12518</Characters>
  <Lines>0</Lines>
  <Paragraphs>0</Paragraphs>
  <TotalTime>15</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2025-03-27T11:29:58Z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